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8B" w:rsidRDefault="00DD6A8B" w:rsidP="00DD6A8B">
      <w:pPr>
        <w:pStyle w:val="ql-align-center"/>
        <w:spacing w:before="0" w:beforeAutospacing="0" w:after="0" w:afterAutospacing="0"/>
        <w:jc w:val="center"/>
      </w:pPr>
      <w:proofErr w:type="spellStart"/>
      <w:r>
        <w:rPr>
          <w:rStyle w:val="Gl"/>
        </w:rPr>
        <w:t>Erasmus</w:t>
      </w:r>
      <w:proofErr w:type="spellEnd"/>
      <w:r>
        <w:rPr>
          <w:rStyle w:val="Gl"/>
        </w:rPr>
        <w:t>+ KA171 Personel Ders Verme Hareketliliği İlanı (2024 Projesi)</w:t>
      </w:r>
    </w:p>
    <w:p w:rsidR="00DD6A8B" w:rsidRDefault="00DD6A8B" w:rsidP="00DD6A8B">
      <w:pPr>
        <w:pStyle w:val="NormalWeb"/>
        <w:spacing w:before="0" w:beforeAutospacing="0" w:after="0" w:afterAutospacing="0"/>
      </w:pPr>
      <w:r>
        <w:rPr>
          <w:rStyle w:val="Gl"/>
        </w:rPr>
        <w:t xml:space="preserve">İlan Yayınlanma Tarihi: </w:t>
      </w:r>
      <w:r>
        <w:t>26.03.2025</w:t>
      </w:r>
    </w:p>
    <w:p w:rsidR="00DD6A8B" w:rsidRDefault="00DD6A8B" w:rsidP="00DD6A8B">
      <w:pPr>
        <w:pStyle w:val="NormalWeb"/>
        <w:spacing w:before="0" w:beforeAutospacing="0" w:after="0" w:afterAutospacing="0"/>
      </w:pPr>
      <w:r>
        <w:rPr>
          <w:rStyle w:val="Gl"/>
        </w:rPr>
        <w:t xml:space="preserve">Başvuru Başlangıç Tarihi: </w:t>
      </w:r>
      <w:r>
        <w:t>01.04.2025</w:t>
      </w:r>
    </w:p>
    <w:p w:rsidR="00DD6A8B" w:rsidRDefault="00DD6A8B" w:rsidP="00DD6A8B">
      <w:pPr>
        <w:pStyle w:val="NormalWeb"/>
        <w:spacing w:before="0" w:beforeAutospacing="0" w:after="0" w:afterAutospacing="0"/>
      </w:pPr>
      <w:r>
        <w:rPr>
          <w:rStyle w:val="Gl"/>
        </w:rPr>
        <w:t>Başvuru Bitiş Tarihi:</w:t>
      </w:r>
      <w:r>
        <w:t xml:space="preserve"> 16.04.2025</w:t>
      </w:r>
    </w:p>
    <w:p w:rsidR="00DD6A8B" w:rsidRDefault="00DD6A8B" w:rsidP="00DD6A8B">
      <w:pPr>
        <w:pStyle w:val="NormalWeb"/>
        <w:spacing w:before="0" w:beforeAutospacing="0" w:after="0" w:afterAutospacing="0"/>
      </w:pPr>
      <w:r>
        <w:rPr>
          <w:rStyle w:val="Gl"/>
        </w:rPr>
        <w:t xml:space="preserve">Ön Değerlendirme Açıklama Tarihi: </w:t>
      </w:r>
      <w:r w:rsidR="009E5261">
        <w:t>17.04.2025</w:t>
      </w:r>
    </w:p>
    <w:p w:rsidR="00DD6A8B" w:rsidRDefault="00DD6A8B" w:rsidP="00DD6A8B">
      <w:pPr>
        <w:pStyle w:val="NormalWeb"/>
        <w:spacing w:before="0" w:beforeAutospacing="0" w:after="0" w:afterAutospacing="0"/>
      </w:pPr>
      <w:r>
        <w:rPr>
          <w:rStyle w:val="Gl"/>
        </w:rPr>
        <w:t>Sonuçlara İtiraz ve Feragat Tarihi:</w:t>
      </w:r>
      <w:r w:rsidR="009E5261">
        <w:t xml:space="preserve"> 18.04.2025-21.04.2025</w:t>
      </w:r>
    </w:p>
    <w:p w:rsidR="00DD6A8B" w:rsidRDefault="00DD6A8B" w:rsidP="00DD6A8B">
      <w:pPr>
        <w:pStyle w:val="NormalWeb"/>
        <w:spacing w:before="0" w:beforeAutospacing="0" w:after="0" w:afterAutospacing="0"/>
      </w:pPr>
      <w:r>
        <w:rPr>
          <w:rStyle w:val="Gl"/>
        </w:rPr>
        <w:t>Kesin Sonuç Açıklama Tarihi:</w:t>
      </w:r>
      <w:r w:rsidR="009E5261">
        <w:t xml:space="preserve"> 22</w:t>
      </w:r>
      <w:r>
        <w:t>.</w:t>
      </w:r>
      <w:r w:rsidR="009E5261">
        <w:t>04.2025</w:t>
      </w:r>
    </w:p>
    <w:p w:rsidR="00DD6A8B" w:rsidRDefault="00DD6A8B" w:rsidP="00DD6A8B">
      <w:pPr>
        <w:pStyle w:val="NormalWeb"/>
        <w:spacing w:before="0" w:beforeAutospacing="0" w:after="0" w:afterAutospacing="0"/>
      </w:pPr>
      <w:r>
        <w:rPr>
          <w:rStyle w:val="Gl"/>
        </w:rPr>
        <w:t>Hareketliliğin Tamamlanacağı Son Tarih:</w:t>
      </w:r>
      <w:r w:rsidR="009E5261">
        <w:t xml:space="preserve"> 22.04.2026</w:t>
      </w:r>
      <w:r>
        <w:t xml:space="preserve"> </w:t>
      </w:r>
    </w:p>
    <w:p w:rsidR="00DD6A8B" w:rsidRDefault="00DD6A8B" w:rsidP="00DD6A8B">
      <w:pPr>
        <w:pStyle w:val="NormalWeb"/>
        <w:spacing w:before="0" w:beforeAutospacing="0" w:after="0" w:afterAutospacing="0"/>
      </w:pPr>
      <w:r>
        <w:rPr>
          <w:rStyle w:val="Gl"/>
        </w:rPr>
        <w:t>Başvuru Adresi:</w:t>
      </w:r>
      <w:r>
        <w:t> https://turnaportal.ua.gov.tr/giris</w:t>
      </w:r>
    </w:p>
    <w:p w:rsidR="00DD6A8B" w:rsidRDefault="00DD6A8B" w:rsidP="00DD6A8B">
      <w:pPr>
        <w:pStyle w:val="NormalWeb"/>
        <w:spacing w:before="0" w:beforeAutospacing="0" w:after="0" w:afterAutospacing="0"/>
      </w:pPr>
      <w:r>
        <w:rPr>
          <w:rStyle w:val="Gl"/>
        </w:rPr>
        <w:t>Proje No:</w:t>
      </w:r>
      <w:r w:rsidR="009E5261">
        <w:t xml:space="preserve"> </w:t>
      </w:r>
      <w:r w:rsidR="009E5261" w:rsidRPr="009E5261">
        <w:t>2024-1-TR01-KA171-HED-000239732</w:t>
      </w:r>
    </w:p>
    <w:p w:rsidR="00455C7C" w:rsidRDefault="00455C7C" w:rsidP="00DD6A8B">
      <w:pPr>
        <w:pStyle w:val="NormalWeb"/>
        <w:spacing w:before="0" w:beforeAutospacing="0" w:after="0" w:afterAutospacing="0"/>
      </w:pPr>
    </w:p>
    <w:p w:rsidR="008631EC" w:rsidRDefault="00455C7C" w:rsidP="008631EC">
      <w:pPr>
        <w:pStyle w:val="ql-align-justify"/>
        <w:spacing w:before="0" w:beforeAutospacing="0" w:after="0" w:afterAutospacing="0"/>
        <w:jc w:val="both"/>
      </w:pPr>
      <w:r>
        <w:rPr>
          <w:rStyle w:val="Gl"/>
        </w:rPr>
        <w:t xml:space="preserve">PERSONEL DERS VERME HAREKETLİLİĞİ </w:t>
      </w:r>
    </w:p>
    <w:p w:rsidR="00455C7C" w:rsidRDefault="00455C7C" w:rsidP="008631EC">
      <w:pPr>
        <w:pStyle w:val="ql-align-justify"/>
        <w:spacing w:before="0" w:beforeAutospacing="0" w:after="0" w:afterAutospacing="0"/>
        <w:jc w:val="both"/>
      </w:pPr>
      <w:r>
        <w:t xml:space="preserve">Personel ders verme hareketliliği Türkiye’de ECHE sahibi bir yükseköğretim </w:t>
      </w:r>
      <w:proofErr w:type="gramStart"/>
      <w:r>
        <w:t>kurumunda  ders</w:t>
      </w:r>
      <w:proofErr w:type="gramEnd"/>
      <w:r>
        <w:t xml:space="preserve"> vermekle yükümlü olan bir personelin, Programla İlişkili Olmayan Üçüncü Ülkedeki bir yükseköğretim kurumunda veya Programla İlişkili Olmayan Üçüncü Ülkedeki bir yükseköğretim kurumunda ders vermekle yükümlü olan bir personelin Türkiye’de ECHE sahibi bir yükseköğretim kurumunda öğrencilere ders vermesine ve ders vermeye ilişkin olarak karşı kurumla ortaklaşa akademik/eğitsel faaliyetler gerçekleştirmesine imkân sağlayan faaliyet alanıdır.</w:t>
      </w:r>
    </w:p>
    <w:p w:rsidR="008631EC" w:rsidRDefault="008631EC" w:rsidP="008631EC">
      <w:pPr>
        <w:pStyle w:val="ql-align-justify"/>
        <w:spacing w:before="0" w:beforeAutospacing="0" w:after="0" w:afterAutospacing="0"/>
        <w:jc w:val="both"/>
      </w:pPr>
    </w:p>
    <w:p w:rsidR="008903B3" w:rsidRPr="008903B3" w:rsidRDefault="00631FD6" w:rsidP="00455C7C">
      <w:pPr>
        <w:pStyle w:val="ql-align-justify"/>
        <w:spacing w:before="0" w:beforeAutospacing="0" w:after="0" w:afterAutospacing="0"/>
        <w:jc w:val="both"/>
        <w:rPr>
          <w:b/>
        </w:rPr>
      </w:pPr>
      <w:r>
        <w:rPr>
          <w:b/>
        </w:rPr>
        <w:t>SÜRE</w:t>
      </w:r>
    </w:p>
    <w:p w:rsidR="00631FD6" w:rsidRDefault="008631EC" w:rsidP="00455C7C">
      <w:pPr>
        <w:pStyle w:val="ql-align-justify"/>
        <w:spacing w:before="0" w:beforeAutospacing="0" w:after="0" w:afterAutospacing="0"/>
        <w:jc w:val="both"/>
      </w:pPr>
      <w:r>
        <w:t xml:space="preserve">Ders Verme Hareketliliğinde, 5 günlük hareketlilik için en az 8 ders saati ders verilmesi zorunludur. Yararlanıcının öğretim programında ve/veya katılım sertifikasında yukarıda bahsi geçen asgari hareketlilik süreleri kapsamında ders/eğitim yükünün en az 8 saati kapsadığı açıkça görünmediği durumlarda faaliyet geçersiz kabul edilir ve yararlanıcıya herhangi bir hibe ödemesi yapılmaz. Bu ilanda </w:t>
      </w:r>
      <w:r w:rsidR="00366EDA">
        <w:t xml:space="preserve">5 gün </w:t>
      </w:r>
      <w:r w:rsidRPr="008903B3">
        <w:t xml:space="preserve">ders verme faaliyetinde bulunulması zorunludur. </w:t>
      </w:r>
      <w:r w:rsidR="00366EDA">
        <w:t xml:space="preserve">Seçilen personelimiz seyahat süresi için de 2 güne kadar </w:t>
      </w:r>
      <w:proofErr w:type="spellStart"/>
      <w:r w:rsidR="00366EDA">
        <w:t>hibelendirilebilir</w:t>
      </w:r>
      <w:proofErr w:type="spellEnd"/>
      <w:r w:rsidR="00366EDA">
        <w:t xml:space="preserve">. </w:t>
      </w:r>
      <w:r w:rsidRPr="008903B3">
        <w:t>Hafta sonu</w:t>
      </w:r>
      <w:r w:rsidR="00631FD6">
        <w:t xml:space="preserve"> tatilleri </w:t>
      </w:r>
      <w:proofErr w:type="spellStart"/>
      <w:r w:rsidR="00631FD6">
        <w:t>ardışıklığı</w:t>
      </w:r>
      <w:proofErr w:type="spellEnd"/>
      <w:r w:rsidR="00631FD6">
        <w:t xml:space="preserve"> bozmaz. </w:t>
      </w:r>
    </w:p>
    <w:p w:rsidR="008631EC" w:rsidRDefault="008631EC" w:rsidP="00455C7C">
      <w:pPr>
        <w:pStyle w:val="ql-align-justify"/>
        <w:spacing w:before="0" w:beforeAutospacing="0" w:after="0" w:afterAutospacing="0"/>
        <w:jc w:val="both"/>
      </w:pPr>
    </w:p>
    <w:p w:rsidR="00455C7C" w:rsidRDefault="00455C7C" w:rsidP="00455C7C">
      <w:pPr>
        <w:pStyle w:val="ql-align-justify"/>
        <w:spacing w:before="0" w:beforeAutospacing="0" w:after="0" w:afterAutospacing="0"/>
        <w:jc w:val="both"/>
      </w:pPr>
      <w:r>
        <w:rPr>
          <w:rStyle w:val="Gl"/>
        </w:rPr>
        <w:t>KONTENJ</w:t>
      </w:r>
      <w:r w:rsidR="00631FD6">
        <w:rPr>
          <w:rStyle w:val="Gl"/>
        </w:rPr>
        <w:t>AN</w:t>
      </w:r>
    </w:p>
    <w:p w:rsidR="00455C7C" w:rsidRDefault="00FD3749" w:rsidP="00455C7C">
      <w:pPr>
        <w:pStyle w:val="ql-align-justify"/>
        <w:spacing w:before="0" w:beforeAutospacing="0" w:after="0" w:afterAutospacing="0"/>
        <w:jc w:val="both"/>
      </w:pPr>
      <w:r>
        <w:t>Bu ilan kapsamında</w:t>
      </w:r>
      <w:r w:rsidR="008631EC">
        <w:t xml:space="preserve"> İngiliz Dili ve Edebiyatı </w:t>
      </w:r>
      <w:r>
        <w:t>Bölümü’nden ders verme yetkisine sahip tam zamanlı kadrodaki bir akademik personel</w:t>
      </w:r>
      <w:r w:rsidR="008161C9">
        <w:t xml:space="preserve"> Mısır’daki British </w:t>
      </w:r>
      <w:proofErr w:type="spellStart"/>
      <w:r w:rsidR="008161C9">
        <w:t>University</w:t>
      </w:r>
      <w:proofErr w:type="spellEnd"/>
      <w:r w:rsidR="008161C9">
        <w:t xml:space="preserve"> in </w:t>
      </w:r>
      <w:proofErr w:type="spellStart"/>
      <w:r w:rsidR="008161C9">
        <w:t>Egypt</w:t>
      </w:r>
      <w:proofErr w:type="spellEnd"/>
      <w:r w:rsidR="008161C9">
        <w:t xml:space="preserve"> (BUE) kurumunda</w:t>
      </w:r>
      <w:r>
        <w:t xml:space="preserve"> hareketlilik gerçekleştirecektir.</w:t>
      </w:r>
    </w:p>
    <w:p w:rsidR="00631FD6" w:rsidRDefault="00631FD6" w:rsidP="00455C7C">
      <w:pPr>
        <w:pStyle w:val="ql-align-justify"/>
        <w:spacing w:before="0" w:beforeAutospacing="0" w:after="0" w:afterAutospacing="0"/>
        <w:jc w:val="both"/>
      </w:pPr>
    </w:p>
    <w:p w:rsidR="00366EDA" w:rsidRDefault="00631FD6" w:rsidP="00631FD6">
      <w:pPr>
        <w:pStyle w:val="ql-align-justify"/>
        <w:spacing w:before="0" w:beforeAutospacing="0" w:after="0" w:afterAutospacing="0"/>
        <w:jc w:val="both"/>
        <w:rPr>
          <w:b/>
        </w:rPr>
      </w:pPr>
      <w:r w:rsidRPr="00631FD6">
        <w:rPr>
          <w:b/>
        </w:rPr>
        <w:t>HİBE</w:t>
      </w:r>
    </w:p>
    <w:p w:rsidR="00631FD6" w:rsidRPr="00631FD6" w:rsidRDefault="00366EDA" w:rsidP="00631FD6">
      <w:pPr>
        <w:pStyle w:val="ql-align-justify"/>
        <w:spacing w:before="0" w:beforeAutospacing="0" w:after="0" w:afterAutospacing="0"/>
        <w:jc w:val="both"/>
        <w:rPr>
          <w:b/>
        </w:rPr>
      </w:pPr>
      <w:r>
        <w:t xml:space="preserve">Günlük hibe 190 Avro, seyahat desteği 309 </w:t>
      </w:r>
      <w:proofErr w:type="spellStart"/>
      <w:r>
        <w:t>Avro’dur</w:t>
      </w:r>
      <w:proofErr w:type="spellEnd"/>
      <w:r>
        <w:t xml:space="preserve">. 7 gün için toplam hibe 1639 Avrodur. </w:t>
      </w:r>
    </w:p>
    <w:p w:rsidR="00455C7C" w:rsidRDefault="00455C7C" w:rsidP="00455C7C">
      <w:pPr>
        <w:pStyle w:val="ql-align-justify"/>
        <w:spacing w:before="0" w:beforeAutospacing="0" w:after="0" w:afterAutospacing="0"/>
        <w:jc w:val="both"/>
      </w:pPr>
    </w:p>
    <w:p w:rsidR="00936191" w:rsidRDefault="00455C7C" w:rsidP="00455C7C">
      <w:pPr>
        <w:pStyle w:val="ql-align-justify"/>
        <w:spacing w:before="0" w:beforeAutospacing="0" w:after="0" w:afterAutospacing="0"/>
        <w:jc w:val="both"/>
        <w:rPr>
          <w:rStyle w:val="Gl"/>
        </w:rPr>
      </w:pPr>
      <w:r>
        <w:rPr>
          <w:rStyle w:val="Gl"/>
        </w:rPr>
        <w:t xml:space="preserve">BAŞVURU </w:t>
      </w:r>
    </w:p>
    <w:p w:rsidR="00455C7C" w:rsidRDefault="00455C7C" w:rsidP="00455C7C">
      <w:pPr>
        <w:pStyle w:val="ql-align-justify"/>
        <w:spacing w:before="0" w:beforeAutospacing="0" w:after="0" w:afterAutospacing="0"/>
        <w:jc w:val="both"/>
      </w:pPr>
      <w:r>
        <w:t xml:space="preserve">Başvuru sahiplerinin </w:t>
      </w:r>
      <w:r w:rsidR="0051670D">
        <w:t xml:space="preserve">öncelikle </w:t>
      </w:r>
      <w:r w:rsidR="008161C9">
        <w:t xml:space="preserve">gidilecek kurumdaki </w:t>
      </w:r>
      <w:proofErr w:type="spellStart"/>
      <w:r w:rsidR="008161C9">
        <w:t>Erasmus</w:t>
      </w:r>
      <w:proofErr w:type="spellEnd"/>
      <w:r w:rsidR="008161C9">
        <w:t xml:space="preserve"> koordinatörü ile iletişime geçerek </w:t>
      </w:r>
      <w:r>
        <w:t>Kabul Mektubu almaları gerekmektedir</w:t>
      </w:r>
      <w:r w:rsidR="008161C9">
        <w:t xml:space="preserve"> (</w:t>
      </w:r>
      <w:proofErr w:type="gramStart"/>
      <w:r w:rsidR="008161C9" w:rsidRPr="008161C9">
        <w:t>Hoda.Elhadary</w:t>
      </w:r>
      <w:proofErr w:type="gramEnd"/>
      <w:r w:rsidR="008161C9" w:rsidRPr="008161C9">
        <w:t>@bue.e</w:t>
      </w:r>
      <w:r w:rsidR="008161C9">
        <w:t>du.eg</w:t>
      </w:r>
      <w:r w:rsidR="008161C9" w:rsidRPr="008161C9">
        <w:t>)</w:t>
      </w:r>
      <w:r>
        <w:t xml:space="preserve">. Aşağıdaki diğer belgeleri ise sistem üzerinden yapacakları çevrimiçi başvuru esnasında yüklemek üzere hazırlamalıdırlar. Sistem üzerinden </w:t>
      </w:r>
      <w:r w:rsidR="0051670D">
        <w:t xml:space="preserve">başvurunun tamamlandığını kanıtlayıcı belge olarak “başvuru </w:t>
      </w:r>
      <w:proofErr w:type="spellStart"/>
      <w:r w:rsidR="0051670D">
        <w:t>çıktısı”nın</w:t>
      </w:r>
      <w:proofErr w:type="spellEnd"/>
      <w:r w:rsidR="0051670D">
        <w:t xml:space="preserve"> saklanması gerekmektedir. </w:t>
      </w:r>
    </w:p>
    <w:p w:rsidR="008161C9" w:rsidRDefault="008161C9" w:rsidP="00455C7C">
      <w:pPr>
        <w:pStyle w:val="ql-align-justify"/>
        <w:spacing w:before="0" w:beforeAutospacing="0" w:after="0" w:afterAutospacing="0"/>
        <w:jc w:val="both"/>
      </w:pPr>
    </w:p>
    <w:p w:rsidR="008161C9" w:rsidRDefault="008161C9" w:rsidP="008161C9">
      <w:pPr>
        <w:pStyle w:val="ql-align-justify"/>
        <w:spacing w:before="0" w:beforeAutospacing="0" w:after="0" w:afterAutospacing="0"/>
        <w:jc w:val="both"/>
      </w:pPr>
      <w:r>
        <w:rPr>
          <w:rStyle w:val="Gl"/>
        </w:rPr>
        <w:t>Çevrimiçi Sistem üzerinden yapılacak başvuru için zorunlu belgeler:</w:t>
      </w:r>
    </w:p>
    <w:p w:rsidR="008161C9" w:rsidRDefault="008161C9" w:rsidP="008161C9">
      <w:pPr>
        <w:pStyle w:val="ql-align-justify"/>
        <w:spacing w:before="0" w:beforeAutospacing="0" w:after="0" w:afterAutospacing="0"/>
        <w:jc w:val="both"/>
      </w:pPr>
      <w:r>
        <w:t xml:space="preserve">1. Gidilecek kurumdan alınan davet mektubu </w:t>
      </w:r>
    </w:p>
    <w:p w:rsidR="008161C9" w:rsidRDefault="008161C9" w:rsidP="008161C9">
      <w:pPr>
        <w:pStyle w:val="ql-align-justify"/>
        <w:spacing w:before="0" w:beforeAutospacing="0" w:after="0" w:afterAutospacing="0"/>
        <w:jc w:val="both"/>
      </w:pPr>
      <w:r>
        <w:t xml:space="preserve">(Üniversitemizin </w:t>
      </w:r>
      <w:proofErr w:type="spellStart"/>
      <w:r>
        <w:t>Erasmus</w:t>
      </w:r>
      <w:proofErr w:type="spellEnd"/>
      <w:r>
        <w:t xml:space="preserve">+ web sayfasında süreç anlatılmaktadır ve örnek metinler </w:t>
      </w:r>
      <w:hyperlink r:id="rId5" w:tgtFrame="_blank" w:history="1">
        <w:r>
          <w:rPr>
            <w:rStyle w:val="Kpr"/>
            <w:color w:val="0066CC"/>
          </w:rPr>
          <w:t>https://erasmus.gumushane.edu.tr/tr/sayfa/personel/formlar-ve-belgeler/</w:t>
        </w:r>
      </w:hyperlink>
      <w:r>
        <w:t>  adresinden indirilebilir.)</w:t>
      </w:r>
    </w:p>
    <w:p w:rsidR="008161C9" w:rsidRDefault="0051670D" w:rsidP="008161C9">
      <w:pPr>
        <w:pStyle w:val="ql-align-justify"/>
        <w:spacing w:before="0" w:beforeAutospacing="0" w:after="0" w:afterAutospacing="0"/>
        <w:jc w:val="both"/>
      </w:pPr>
      <w:r>
        <w:t>2</w:t>
      </w:r>
      <w:r w:rsidR="008161C9">
        <w:t>. YDS/YÖKDİL veya YÖK tarafından denk sayılan diğer sınavların sonucunu gösterir belge</w:t>
      </w:r>
    </w:p>
    <w:p w:rsidR="00936191" w:rsidRPr="00DB7012" w:rsidRDefault="00936191" w:rsidP="008161C9">
      <w:pPr>
        <w:pStyle w:val="ql-align-justify"/>
        <w:spacing w:before="0" w:beforeAutospacing="0" w:after="0" w:afterAutospacing="0"/>
        <w:jc w:val="both"/>
      </w:pPr>
    </w:p>
    <w:p w:rsidR="00936191" w:rsidRPr="00546973" w:rsidRDefault="00936191" w:rsidP="00936191">
      <w:pPr>
        <w:pStyle w:val="ql-align-justify"/>
        <w:spacing w:before="0" w:beforeAutospacing="0" w:after="0" w:afterAutospacing="0"/>
        <w:jc w:val="both"/>
      </w:pPr>
      <w:proofErr w:type="spellStart"/>
      <w:r w:rsidRPr="00546973">
        <w:rPr>
          <w:rStyle w:val="Gl"/>
          <w:b w:val="0"/>
        </w:rPr>
        <w:t>Önceliklendirme</w:t>
      </w:r>
      <w:proofErr w:type="spellEnd"/>
      <w:r w:rsidRPr="00546973">
        <w:rPr>
          <w:rStyle w:val="Gl"/>
          <w:b w:val="0"/>
        </w:rPr>
        <w:t xml:space="preserve"> puanları</w:t>
      </w:r>
      <w:r w:rsidRPr="00546973">
        <w:t> </w:t>
      </w:r>
      <w:r w:rsidRPr="00546973">
        <w:rPr>
          <w:rStyle w:val="Gl"/>
          <w:b w:val="0"/>
        </w:rPr>
        <w:t xml:space="preserve"> için çevrimiçi sisteme yüklenmesi gerekli belgeler:</w:t>
      </w:r>
    </w:p>
    <w:p w:rsidR="00DB7012" w:rsidRPr="00546973" w:rsidRDefault="00DB7012" w:rsidP="00DB7012">
      <w:pPr>
        <w:pStyle w:val="ql-align-justify"/>
        <w:numPr>
          <w:ilvl w:val="0"/>
          <w:numId w:val="3"/>
        </w:numPr>
        <w:spacing w:before="0" w:beforeAutospacing="0" w:after="0" w:afterAutospacing="0"/>
        <w:jc w:val="both"/>
      </w:pPr>
      <w:r w:rsidRPr="00546973">
        <w:rPr>
          <w:rFonts w:cstheme="minorHAnsi"/>
        </w:rPr>
        <w:t>Başvurduğunuz KA171 projesinin yazımında aktif rol aldığını beyan eden dilekçe.</w:t>
      </w:r>
    </w:p>
    <w:p w:rsidR="00DB7012" w:rsidRPr="00546973" w:rsidRDefault="00DB7012" w:rsidP="00DB7012">
      <w:pPr>
        <w:pStyle w:val="ql-align-justify"/>
        <w:numPr>
          <w:ilvl w:val="0"/>
          <w:numId w:val="3"/>
        </w:numPr>
        <w:spacing w:before="0" w:beforeAutospacing="0" w:after="0" w:afterAutospacing="0"/>
        <w:jc w:val="both"/>
      </w:pPr>
      <w:r w:rsidRPr="00546973">
        <w:t>Engelli veya Gazi personel ile şehit veya gazi eş ve çocuğu olduğunu kanıtlayıcı belge.</w:t>
      </w:r>
    </w:p>
    <w:p w:rsidR="00DB7012" w:rsidRPr="00546973" w:rsidRDefault="00DB7012" w:rsidP="00936191">
      <w:pPr>
        <w:pStyle w:val="ql-align-justify"/>
        <w:numPr>
          <w:ilvl w:val="0"/>
          <w:numId w:val="3"/>
        </w:numPr>
        <w:spacing w:before="0" w:beforeAutospacing="0" w:after="0" w:afterAutospacing="0"/>
        <w:jc w:val="both"/>
      </w:pPr>
      <w:proofErr w:type="spellStart"/>
      <w:r w:rsidRPr="00546973">
        <w:rPr>
          <w:color w:val="000000"/>
        </w:rPr>
        <w:t>AFAD’dan</w:t>
      </w:r>
      <w:proofErr w:type="spellEnd"/>
      <w:r w:rsidRPr="00546973">
        <w:rPr>
          <w:color w:val="000000"/>
        </w:rPr>
        <w:t xml:space="preserve"> yardım alındığını g</w:t>
      </w:r>
      <w:bookmarkStart w:id="0" w:name="_GoBack"/>
      <w:bookmarkEnd w:id="0"/>
      <w:r w:rsidRPr="00546973">
        <w:rPr>
          <w:color w:val="000000"/>
        </w:rPr>
        <w:t xml:space="preserve">österir belge. </w:t>
      </w:r>
    </w:p>
    <w:p w:rsidR="00DB7012" w:rsidRPr="00546973" w:rsidRDefault="00DB7012" w:rsidP="00936191">
      <w:pPr>
        <w:pStyle w:val="ql-align-justify"/>
        <w:numPr>
          <w:ilvl w:val="0"/>
          <w:numId w:val="3"/>
        </w:numPr>
        <w:spacing w:before="0" w:beforeAutospacing="0" w:after="0" w:afterAutospacing="0"/>
        <w:jc w:val="both"/>
      </w:pPr>
      <w:r w:rsidRPr="00546973">
        <w:t xml:space="preserve">Yapay </w:t>
      </w:r>
      <w:proofErr w:type="gramStart"/>
      <w:r w:rsidRPr="00546973">
        <w:t>Zeka</w:t>
      </w:r>
      <w:proofErr w:type="gramEnd"/>
      <w:r w:rsidRPr="00546973">
        <w:t xml:space="preserve"> ile ilgili faaliyet olduğunu kanıtlar belge.</w:t>
      </w:r>
    </w:p>
    <w:p w:rsidR="00546973" w:rsidRPr="00546973" w:rsidRDefault="00936191" w:rsidP="00936191">
      <w:pPr>
        <w:pStyle w:val="ql-align-justify"/>
        <w:numPr>
          <w:ilvl w:val="0"/>
          <w:numId w:val="3"/>
        </w:numPr>
        <w:spacing w:before="0" w:beforeAutospacing="0" w:after="0" w:afterAutospacing="0"/>
        <w:jc w:val="both"/>
      </w:pPr>
      <w:r w:rsidRPr="00546973">
        <w:t>Vatandaşı olunan ülkeye hareketlilik kontrolü için uyruk gösterir belge</w:t>
      </w:r>
    </w:p>
    <w:p w:rsidR="00936191" w:rsidRPr="00E002A6" w:rsidRDefault="00936191" w:rsidP="00936191">
      <w:pPr>
        <w:pStyle w:val="ql-align-justify"/>
        <w:numPr>
          <w:ilvl w:val="0"/>
          <w:numId w:val="3"/>
        </w:numPr>
        <w:spacing w:before="0" w:beforeAutospacing="0" w:after="0" w:afterAutospacing="0"/>
        <w:jc w:val="both"/>
      </w:pPr>
      <w:r w:rsidRPr="00E002A6">
        <w:t>İki hareketliliğe birden (Ders Verme ve Eğitim Alma) başvuracaksanız, önceliğinizi bildiren dilekçe</w:t>
      </w:r>
      <w:r w:rsidR="00546973" w:rsidRPr="00E002A6">
        <w:t>.</w:t>
      </w:r>
    </w:p>
    <w:p w:rsidR="00546973" w:rsidRPr="00546973" w:rsidRDefault="00546973" w:rsidP="00936191">
      <w:pPr>
        <w:pStyle w:val="ql-align-justify"/>
        <w:numPr>
          <w:ilvl w:val="0"/>
          <w:numId w:val="3"/>
        </w:numPr>
        <w:spacing w:before="0" w:beforeAutospacing="0" w:after="0" w:afterAutospacing="0"/>
        <w:jc w:val="both"/>
      </w:pPr>
      <w:r w:rsidRPr="00546973">
        <w:t>Daha önce Gümüşhane Üniversitesinden gerçekleştirilen KA171 hareketliliklerine katılımı beyan eden dilekçe.</w:t>
      </w:r>
    </w:p>
    <w:p w:rsidR="00936191" w:rsidRPr="002D47E2" w:rsidRDefault="00936191" w:rsidP="00936191">
      <w:pPr>
        <w:pStyle w:val="ql-align-justify"/>
        <w:spacing w:before="0" w:beforeAutospacing="0" w:after="0" w:afterAutospacing="0"/>
        <w:jc w:val="both"/>
        <w:rPr>
          <w:highlight w:val="yellow"/>
        </w:rPr>
      </w:pPr>
    </w:p>
    <w:p w:rsidR="00936191" w:rsidRPr="00546973" w:rsidRDefault="00936191" w:rsidP="00936191">
      <w:pPr>
        <w:pStyle w:val="ql-align-justify"/>
        <w:spacing w:before="0" w:beforeAutospacing="0" w:after="0" w:afterAutospacing="0"/>
        <w:jc w:val="both"/>
      </w:pPr>
      <w:r w:rsidRPr="00546973">
        <w:rPr>
          <w:rStyle w:val="Gl"/>
        </w:rPr>
        <w:t xml:space="preserve">DEĞERLENDİRME </w:t>
      </w:r>
    </w:p>
    <w:p w:rsidR="00936191" w:rsidRPr="00546973" w:rsidRDefault="00936191" w:rsidP="00936191">
      <w:pPr>
        <w:pStyle w:val="ql-align-justify"/>
        <w:spacing w:before="0" w:beforeAutospacing="0" w:after="0" w:afterAutospacing="0"/>
        <w:jc w:val="both"/>
      </w:pPr>
      <w:r w:rsidRPr="00546973">
        <w:t>Seçim işlemi, başvuruda bulunan personel arasından, Üniversitemizce belirlenen ve tüm personele eşit derecede uygulanabilecek nitelikte değerlendirme ölçütleri kullanılarak gerçekleştirilir.</w:t>
      </w:r>
    </w:p>
    <w:tbl>
      <w:tblPr>
        <w:tblpPr w:leftFromText="141" w:rightFromText="141" w:vertAnchor="page" w:horzAnchor="margin" w:tblpY="6421"/>
        <w:tblW w:w="10317" w:type="dxa"/>
        <w:tblLayout w:type="fixed"/>
        <w:tblCellMar>
          <w:top w:w="15" w:type="dxa"/>
          <w:left w:w="15" w:type="dxa"/>
          <w:bottom w:w="15" w:type="dxa"/>
          <w:right w:w="15" w:type="dxa"/>
        </w:tblCellMar>
        <w:tblLook w:val="04A0" w:firstRow="1" w:lastRow="0" w:firstColumn="1" w:lastColumn="0" w:noHBand="0" w:noVBand="1"/>
      </w:tblPr>
      <w:tblGrid>
        <w:gridCol w:w="766"/>
        <w:gridCol w:w="6517"/>
        <w:gridCol w:w="1705"/>
        <w:gridCol w:w="1279"/>
        <w:gridCol w:w="50"/>
      </w:tblGrid>
      <w:tr w:rsidR="002D47E2" w:rsidRPr="00DB7012" w:rsidTr="002D47E2">
        <w:trPr>
          <w:gridAfter w:val="1"/>
          <w:wAfter w:w="50" w:type="dxa"/>
          <w:trHeight w:val="223"/>
        </w:trPr>
        <w:tc>
          <w:tcPr>
            <w:tcW w:w="10267"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jc w:val="center"/>
              <w:textAlignment w:val="baseline"/>
              <w:rPr>
                <w:rFonts w:ascii="Times New Roman" w:eastAsia="Times New Roman" w:hAnsi="Times New Roman" w:cs="Times New Roman"/>
                <w:sz w:val="24"/>
                <w:szCs w:val="24"/>
              </w:rPr>
            </w:pPr>
            <w:bookmarkStart w:id="1" w:name="_Hlk154754103"/>
            <w:proofErr w:type="spellStart"/>
            <w:r w:rsidRPr="00DB7012">
              <w:rPr>
                <w:rFonts w:ascii="Times New Roman" w:eastAsia="Times New Roman" w:hAnsi="Times New Roman" w:cs="Times New Roman"/>
                <w:b/>
                <w:bCs/>
                <w:color w:val="000000"/>
                <w:sz w:val="24"/>
                <w:szCs w:val="24"/>
                <w:bdr w:val="none" w:sz="0" w:space="0" w:color="auto" w:frame="1"/>
              </w:rPr>
              <w:t>Erasmus</w:t>
            </w:r>
            <w:proofErr w:type="spellEnd"/>
            <w:r w:rsidRPr="00DB7012">
              <w:rPr>
                <w:rFonts w:ascii="Times New Roman" w:eastAsia="Times New Roman" w:hAnsi="Times New Roman" w:cs="Times New Roman"/>
                <w:b/>
                <w:bCs/>
                <w:color w:val="000000"/>
                <w:sz w:val="24"/>
                <w:szCs w:val="24"/>
                <w:bdr w:val="none" w:sz="0" w:space="0" w:color="auto" w:frame="1"/>
              </w:rPr>
              <w:t>+ KA171 Personel Hareketliliği Değerlendirme Ölçütleri</w:t>
            </w:r>
            <w:bookmarkEnd w:id="1"/>
          </w:p>
        </w:tc>
      </w:tr>
      <w:tr w:rsidR="002D47E2" w:rsidRPr="00DB7012" w:rsidTr="002D47E2">
        <w:trPr>
          <w:gridAfter w:val="1"/>
          <w:wAfter w:w="50" w:type="dxa"/>
          <w:trHeight w:val="223"/>
        </w:trPr>
        <w:tc>
          <w:tcPr>
            <w:tcW w:w="766" w:type="dxa"/>
            <w:tcBorders>
              <w:top w:val="single" w:sz="4" w:space="0" w:color="auto"/>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jc w:val="both"/>
              <w:rPr>
                <w:rFonts w:ascii="Times New Roman" w:eastAsia="Times New Roman" w:hAnsi="Times New Roman" w:cs="Times New Roman"/>
                <w:sz w:val="24"/>
                <w:szCs w:val="24"/>
              </w:rPr>
            </w:pPr>
          </w:p>
        </w:tc>
        <w:tc>
          <w:tcPr>
            <w:tcW w:w="8222" w:type="dxa"/>
            <w:gridSpan w:val="2"/>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b/>
                <w:bCs/>
                <w:i/>
                <w:iCs/>
                <w:color w:val="000000"/>
                <w:sz w:val="24"/>
                <w:szCs w:val="24"/>
              </w:rPr>
              <w:t>Ölçüt</w:t>
            </w:r>
          </w:p>
        </w:tc>
        <w:tc>
          <w:tcPr>
            <w:tcW w:w="1279" w:type="dxa"/>
            <w:tcBorders>
              <w:top w:val="single" w:sz="4" w:space="0" w:color="auto"/>
              <w:left w:val="single" w:sz="6" w:space="0" w:color="000000"/>
              <w:bottom w:val="single" w:sz="6" w:space="0" w:color="000000"/>
              <w:right w:val="single" w:sz="4" w:space="0" w:color="auto"/>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b/>
                <w:bCs/>
                <w:i/>
                <w:iCs/>
                <w:color w:val="000000"/>
                <w:sz w:val="24"/>
                <w:szCs w:val="24"/>
              </w:rPr>
              <w:t>Ağırlıklı Puan</w:t>
            </w:r>
          </w:p>
        </w:tc>
      </w:tr>
      <w:tr w:rsidR="002D47E2" w:rsidRPr="00DB7012" w:rsidTr="002D47E2">
        <w:trPr>
          <w:gridAfter w:val="1"/>
          <w:wAfter w:w="50" w:type="dxa"/>
          <w:trHeight w:val="1398"/>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1*</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ÖSYM-uluslararası Yabancı Dil Sınavları Eşdeğerlilikleri tablosuna göre son 5 yıl içerisinde alınmış geçerli dil puanının olması (5 yıldan eski dil puanların da 5 yılı geçen her yıl için -3 puan uygulanır)</w:t>
            </w:r>
          </w:p>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bCs/>
                <w:color w:val="000000"/>
                <w:sz w:val="24"/>
                <w:szCs w:val="24"/>
              </w:rPr>
              <w:t>Ders Verme Hareketliliği için Minimum 65 Puan</w:t>
            </w:r>
          </w:p>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bCs/>
                <w:color w:val="000000"/>
                <w:sz w:val="24"/>
                <w:szCs w:val="24"/>
              </w:rPr>
              <w:t>Eğitim Alma Hareketliliği için Minimum 50 Puan</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Dil puanın % 50’si</w:t>
            </w:r>
          </w:p>
        </w:tc>
      </w:tr>
      <w:tr w:rsidR="002D47E2" w:rsidRPr="00DB7012" w:rsidTr="002D47E2">
        <w:trPr>
          <w:gridAfter w:val="1"/>
          <w:wAfter w:w="50" w:type="dxa"/>
          <w:trHeight w:val="686"/>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2</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D47E2" w:rsidRPr="00DB7012" w:rsidRDefault="002D47E2" w:rsidP="002D47E2">
            <w:pPr>
              <w:spacing w:after="0" w:line="240" w:lineRule="auto"/>
              <w:textAlignment w:val="baseline"/>
              <w:rPr>
                <w:rFonts w:ascii="Times New Roman" w:eastAsia="Times New Roman" w:hAnsi="Times New Roman" w:cs="Times New Roman"/>
                <w:sz w:val="24"/>
                <w:szCs w:val="24"/>
              </w:rPr>
            </w:pPr>
            <w:r w:rsidRPr="00DB7012">
              <w:rPr>
                <w:rFonts w:ascii="Times New Roman" w:eastAsia="Times New Roman" w:hAnsi="Times New Roman" w:cs="Times New Roman"/>
                <w:sz w:val="24"/>
                <w:szCs w:val="24"/>
              </w:rPr>
              <w:t>KA171 proje önerisi bulunmuş olmak (başvurduğu ve projenin kabul olduğu ülke için)</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+20 puan</w:t>
            </w:r>
          </w:p>
        </w:tc>
      </w:tr>
      <w:tr w:rsidR="002D47E2" w:rsidRPr="00DB7012" w:rsidTr="002D47E2">
        <w:trPr>
          <w:gridAfter w:val="1"/>
          <w:wAfter w:w="50" w:type="dxa"/>
          <w:trHeight w:val="223"/>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3*</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 xml:space="preserve">KA171 faaliyetine ilk kez katılım seçimde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gridAfter w:val="1"/>
          <w:wAfter w:w="50" w:type="dxa"/>
          <w:trHeight w:val="223"/>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4*</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 xml:space="preserve">Eğitim Alma Faaliyetinde idari personel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gridAfter w:val="1"/>
          <w:wAfter w:w="50" w:type="dxa"/>
          <w:trHeight w:val="223"/>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5*</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 xml:space="preserve">Engelli personel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gridAfter w:val="1"/>
          <w:wAfter w:w="50" w:type="dxa"/>
          <w:trHeight w:val="223"/>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6*</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 xml:space="preserve">Gazi personel ile şehit ve gazi eş ve çocuğu personel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546973">
        <w:trPr>
          <w:gridAfter w:val="1"/>
          <w:wAfter w:w="50" w:type="dxa"/>
          <w:trHeight w:val="677"/>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7*</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i/>
                <w:iCs/>
                <w:color w:val="000000"/>
                <w:sz w:val="24"/>
                <w:szCs w:val="24"/>
              </w:rPr>
            </w:pPr>
            <w:r w:rsidRPr="00DB7012">
              <w:rPr>
                <w:rFonts w:ascii="Times New Roman" w:eastAsia="Times New Roman" w:hAnsi="Times New Roman" w:cs="Times New Roman"/>
                <w:color w:val="000000"/>
                <w:sz w:val="24"/>
                <w:szCs w:val="24"/>
              </w:rPr>
              <w:t xml:space="preserve">Kendileri veya 1. Derece yakınları </w:t>
            </w:r>
            <w:proofErr w:type="spellStart"/>
            <w:r w:rsidRPr="00DB7012">
              <w:rPr>
                <w:rFonts w:ascii="Times New Roman" w:eastAsia="Times New Roman" w:hAnsi="Times New Roman" w:cs="Times New Roman"/>
                <w:color w:val="000000"/>
                <w:sz w:val="24"/>
                <w:szCs w:val="24"/>
              </w:rPr>
              <w:t>AFAD’dan</w:t>
            </w:r>
            <w:proofErr w:type="spellEnd"/>
            <w:r w:rsidRPr="00DB7012">
              <w:rPr>
                <w:rFonts w:ascii="Times New Roman" w:eastAsia="Times New Roman" w:hAnsi="Times New Roman" w:cs="Times New Roman"/>
                <w:color w:val="000000"/>
                <w:sz w:val="24"/>
                <w:szCs w:val="24"/>
              </w:rPr>
              <w:t xml:space="preserve"> afetzede yardımı alanlar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 xml:space="preserve">. </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i/>
                <w:iCs/>
                <w:color w:val="000000"/>
                <w:sz w:val="24"/>
                <w:szCs w:val="24"/>
              </w:rPr>
            </w:pPr>
            <w:r w:rsidRPr="00DB7012">
              <w:rPr>
                <w:rFonts w:ascii="Times New Roman" w:eastAsia="Times New Roman" w:hAnsi="Times New Roman" w:cs="Times New Roman"/>
                <w:i/>
                <w:iCs/>
                <w:color w:val="000000"/>
                <w:sz w:val="24"/>
                <w:szCs w:val="24"/>
              </w:rPr>
              <w:t>+1 puan</w:t>
            </w:r>
          </w:p>
        </w:tc>
      </w:tr>
      <w:tr w:rsidR="002D47E2" w:rsidRPr="00DB7012" w:rsidTr="002D47E2">
        <w:trPr>
          <w:gridAfter w:val="1"/>
          <w:wAfter w:w="50" w:type="dxa"/>
          <w:trHeight w:val="223"/>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color w:val="000000"/>
                <w:sz w:val="24"/>
                <w:szCs w:val="24"/>
              </w:rPr>
            </w:pPr>
            <w:r w:rsidRPr="00546973">
              <w:rPr>
                <w:rFonts w:ascii="Times New Roman" w:eastAsia="Times New Roman" w:hAnsi="Times New Roman" w:cs="Times New Roman"/>
                <w:color w:val="000000"/>
                <w:sz w:val="24"/>
                <w:szCs w:val="24"/>
              </w:rPr>
              <w:t>8*</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 xml:space="preserve">Eğitim Alma Faaliyetinde dijital becerilerin geliştirilmesine yönelik faaliyetler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 Eğitimin dijital içeriğine yönelik belgelendirme davet mektubu veya hareketlilik sözleşmesi aracılığıyla belgelendirilir.</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+1 puan</w:t>
            </w:r>
          </w:p>
        </w:tc>
      </w:tr>
      <w:tr w:rsidR="002D47E2" w:rsidRPr="00DB7012" w:rsidTr="002D47E2">
        <w:trPr>
          <w:gridAfter w:val="1"/>
          <w:wAfter w:w="50" w:type="dxa"/>
          <w:trHeight w:val="116"/>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9*</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color w:val="000000"/>
                <w:sz w:val="24"/>
                <w:szCs w:val="24"/>
              </w:rPr>
            </w:pPr>
            <w:r w:rsidRPr="00DB7012">
              <w:rPr>
                <w:rFonts w:ascii="Times New Roman" w:eastAsia="Times New Roman" w:hAnsi="Times New Roman" w:cs="Times New Roman"/>
                <w:color w:val="000000"/>
                <w:sz w:val="24"/>
                <w:szCs w:val="24"/>
              </w:rPr>
              <w:t xml:space="preserve">2021-2025 Ulusal Yapay Zekâ Stratejisi kapsamında Yapay Zekâ ile ilgili faaliyetler </w:t>
            </w:r>
            <w:proofErr w:type="spellStart"/>
            <w:r w:rsidRPr="00DB7012">
              <w:rPr>
                <w:rFonts w:ascii="Times New Roman" w:eastAsia="Times New Roman" w:hAnsi="Times New Roman" w:cs="Times New Roman"/>
                <w:color w:val="000000"/>
                <w:sz w:val="24"/>
                <w:szCs w:val="24"/>
              </w:rPr>
              <w:t>önceliklendirilir</w:t>
            </w:r>
            <w:proofErr w:type="spellEnd"/>
            <w:r w:rsidRPr="00DB7012">
              <w:rPr>
                <w:rFonts w:ascii="Times New Roman" w:eastAsia="Times New Roman" w:hAnsi="Times New Roman" w:cs="Times New Roman"/>
                <w:color w:val="000000"/>
                <w:sz w:val="24"/>
                <w:szCs w:val="24"/>
              </w:rPr>
              <w:t>.</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i/>
                <w:iCs/>
                <w:color w:val="000000"/>
                <w:sz w:val="24"/>
                <w:szCs w:val="24"/>
              </w:rPr>
            </w:pPr>
            <w:r w:rsidRPr="00DB7012">
              <w:rPr>
                <w:rFonts w:ascii="Times New Roman" w:eastAsia="Times New Roman" w:hAnsi="Times New Roman" w:cs="Times New Roman"/>
                <w:i/>
                <w:iCs/>
                <w:color w:val="000000"/>
                <w:sz w:val="24"/>
                <w:szCs w:val="24"/>
              </w:rPr>
              <w:t>+1 puan</w:t>
            </w:r>
          </w:p>
        </w:tc>
      </w:tr>
      <w:tr w:rsidR="002D47E2" w:rsidRPr="00DB7012" w:rsidTr="002D47E2">
        <w:trPr>
          <w:gridAfter w:val="1"/>
          <w:wAfter w:w="50" w:type="dxa"/>
          <w:trHeight w:val="116"/>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10*</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Vatandaşı olunan ülkeye hareketliliklere düşük öncelik verilir.</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gridAfter w:val="1"/>
          <w:wAfter w:w="50" w:type="dxa"/>
          <w:trHeight w:val="277"/>
        </w:trPr>
        <w:tc>
          <w:tcPr>
            <w:tcW w:w="766"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right="90"/>
              <w:jc w:val="center"/>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11</w:t>
            </w:r>
          </w:p>
        </w:tc>
        <w:tc>
          <w:tcPr>
            <w:tcW w:w="82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Hareketliliğe seçildiği halde süresinde feragat bildiriminde bulunmaksızın hareketliliğe katılmama</w:t>
            </w:r>
          </w:p>
        </w:tc>
        <w:tc>
          <w:tcPr>
            <w:tcW w:w="127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trHeight w:val="277"/>
        </w:trPr>
        <w:tc>
          <w:tcPr>
            <w:tcW w:w="766" w:type="dxa"/>
            <w:vMerge w:val="restart"/>
            <w:tcBorders>
              <w:top w:val="single" w:sz="6" w:space="0" w:color="000000"/>
              <w:left w:val="single" w:sz="4" w:space="0" w:color="auto"/>
              <w:right w:val="single" w:sz="6" w:space="0" w:color="000000"/>
            </w:tcBorders>
            <w:tcMar>
              <w:top w:w="0" w:type="dxa"/>
              <w:left w:w="115" w:type="dxa"/>
              <w:bottom w:w="0" w:type="dxa"/>
              <w:right w:w="115" w:type="dxa"/>
            </w:tcMar>
          </w:tcPr>
          <w:p w:rsidR="002D47E2" w:rsidRPr="00546973" w:rsidRDefault="002D47E2" w:rsidP="002D47E2">
            <w:pPr>
              <w:spacing w:after="0" w:line="240" w:lineRule="auto"/>
              <w:ind w:left="90" w:right="90"/>
              <w:jc w:val="both"/>
              <w:rPr>
                <w:rFonts w:ascii="Times New Roman" w:eastAsia="Times New Roman" w:hAnsi="Times New Roman" w:cs="Times New Roman"/>
                <w:sz w:val="24"/>
                <w:szCs w:val="24"/>
              </w:rPr>
            </w:pPr>
            <w:r w:rsidRPr="00546973">
              <w:rPr>
                <w:rFonts w:ascii="Times New Roman" w:eastAsia="Times New Roman" w:hAnsi="Times New Roman" w:cs="Times New Roman"/>
                <w:color w:val="000000"/>
                <w:sz w:val="24"/>
                <w:szCs w:val="24"/>
              </w:rPr>
              <w:t>12</w:t>
            </w:r>
          </w:p>
        </w:tc>
        <w:tc>
          <w:tcPr>
            <w:tcW w:w="6517" w:type="dxa"/>
            <w:vMerge w:val="restart"/>
            <w:tcBorders>
              <w:top w:val="single" w:sz="6" w:space="0" w:color="000000"/>
              <w:left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Ders verme faaliyeti için unvana göre puanlar</w:t>
            </w: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Prof. Dr.</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c>
          <w:tcPr>
            <w:tcW w:w="50" w:type="dxa"/>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p>
        </w:tc>
      </w:tr>
      <w:tr w:rsidR="002D47E2" w:rsidRPr="00DB7012" w:rsidTr="002D47E2">
        <w:trPr>
          <w:trHeight w:val="277"/>
        </w:trPr>
        <w:tc>
          <w:tcPr>
            <w:tcW w:w="766" w:type="dxa"/>
            <w:vMerge/>
            <w:tcBorders>
              <w:left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Doç. Dr.</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+4 puan</w:t>
            </w:r>
          </w:p>
        </w:tc>
        <w:tc>
          <w:tcPr>
            <w:tcW w:w="50" w:type="dxa"/>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p>
        </w:tc>
      </w:tr>
      <w:tr w:rsidR="002D47E2" w:rsidRPr="00DB7012" w:rsidTr="002D47E2">
        <w:trPr>
          <w:trHeight w:val="277"/>
        </w:trPr>
        <w:tc>
          <w:tcPr>
            <w:tcW w:w="766" w:type="dxa"/>
            <w:vMerge/>
            <w:tcBorders>
              <w:left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Dr. Öğretim Üyesi</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+3 puan</w:t>
            </w:r>
          </w:p>
        </w:tc>
        <w:tc>
          <w:tcPr>
            <w:tcW w:w="50" w:type="dxa"/>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p>
        </w:tc>
      </w:tr>
      <w:tr w:rsidR="002D47E2" w:rsidRPr="00DB7012" w:rsidTr="002D47E2">
        <w:trPr>
          <w:trHeight w:val="277"/>
        </w:trPr>
        <w:tc>
          <w:tcPr>
            <w:tcW w:w="766" w:type="dxa"/>
            <w:vMerge/>
            <w:tcBorders>
              <w:left w:val="single" w:sz="4" w:space="0" w:color="auto"/>
              <w:bottom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bottom w:val="single" w:sz="4" w:space="0" w:color="auto"/>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rPr>
                <w:rFonts w:ascii="Times New Roman" w:eastAsia="Times New Roman" w:hAnsi="Times New Roman" w:cs="Times New Roman"/>
                <w:sz w:val="24"/>
                <w:szCs w:val="24"/>
              </w:rPr>
            </w:pPr>
            <w:proofErr w:type="spellStart"/>
            <w:r w:rsidRPr="00DB7012">
              <w:rPr>
                <w:rFonts w:ascii="Times New Roman" w:eastAsia="Times New Roman" w:hAnsi="Times New Roman" w:cs="Times New Roman"/>
                <w:color w:val="000000"/>
                <w:sz w:val="24"/>
                <w:szCs w:val="24"/>
              </w:rPr>
              <w:t>Öğr</w:t>
            </w:r>
            <w:proofErr w:type="spellEnd"/>
            <w:r w:rsidRPr="00DB7012">
              <w:rPr>
                <w:rFonts w:ascii="Times New Roman" w:eastAsia="Times New Roman" w:hAnsi="Times New Roman" w:cs="Times New Roman"/>
                <w:color w:val="000000"/>
                <w:sz w:val="24"/>
                <w:szCs w:val="24"/>
              </w:rPr>
              <w:t>. Gör./ Arş. Gör. Dr.</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+2 puan</w:t>
            </w:r>
          </w:p>
        </w:tc>
        <w:tc>
          <w:tcPr>
            <w:tcW w:w="50" w:type="dxa"/>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p>
        </w:tc>
      </w:tr>
      <w:tr w:rsidR="002D47E2" w:rsidRPr="00DB7012" w:rsidTr="002D47E2">
        <w:trPr>
          <w:gridAfter w:val="1"/>
          <w:wAfter w:w="50" w:type="dxa"/>
          <w:trHeight w:val="277"/>
        </w:trPr>
        <w:tc>
          <w:tcPr>
            <w:tcW w:w="766" w:type="dxa"/>
            <w:vMerge w:val="restart"/>
            <w:tcBorders>
              <w:top w:val="single" w:sz="6" w:space="0" w:color="000000"/>
              <w:left w:val="single" w:sz="4" w:space="0" w:color="auto"/>
              <w:right w:val="single" w:sz="6" w:space="0" w:color="000000"/>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lastRenderedPageBreak/>
              <w:t>13</w:t>
            </w:r>
          </w:p>
        </w:tc>
        <w:tc>
          <w:tcPr>
            <w:tcW w:w="6517" w:type="dxa"/>
            <w:vMerge w:val="restart"/>
            <w:tcBorders>
              <w:top w:val="single" w:sz="6" w:space="0" w:color="000000"/>
              <w:left w:val="single" w:sz="6" w:space="0" w:color="000000"/>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Daha önce yararlanma (hibeli her bir hareketlilik için)</w:t>
            </w: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Son 1 yıl </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+5 puan</w:t>
            </w:r>
          </w:p>
        </w:tc>
      </w:tr>
      <w:tr w:rsidR="002D47E2" w:rsidRPr="00DB7012" w:rsidTr="002D47E2">
        <w:trPr>
          <w:gridAfter w:val="1"/>
          <w:wAfter w:w="50" w:type="dxa"/>
          <w:trHeight w:val="277"/>
        </w:trPr>
        <w:tc>
          <w:tcPr>
            <w:tcW w:w="766" w:type="dxa"/>
            <w:vMerge/>
            <w:tcBorders>
              <w:left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Son 2 yıl</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+4 puan</w:t>
            </w:r>
          </w:p>
        </w:tc>
      </w:tr>
      <w:tr w:rsidR="002D47E2" w:rsidRPr="00DB7012" w:rsidTr="002D47E2">
        <w:trPr>
          <w:gridAfter w:val="1"/>
          <w:wAfter w:w="50" w:type="dxa"/>
          <w:trHeight w:val="277"/>
        </w:trPr>
        <w:tc>
          <w:tcPr>
            <w:tcW w:w="766" w:type="dxa"/>
            <w:vMerge/>
            <w:tcBorders>
              <w:left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Son 3 yıl</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+3 puan</w:t>
            </w:r>
          </w:p>
        </w:tc>
      </w:tr>
      <w:tr w:rsidR="002D47E2" w:rsidRPr="00DB7012" w:rsidTr="002D47E2">
        <w:trPr>
          <w:gridAfter w:val="1"/>
          <w:wAfter w:w="50" w:type="dxa"/>
          <w:trHeight w:val="277"/>
        </w:trPr>
        <w:tc>
          <w:tcPr>
            <w:tcW w:w="766" w:type="dxa"/>
            <w:vMerge/>
            <w:tcBorders>
              <w:left w:val="single" w:sz="4" w:space="0" w:color="auto"/>
              <w:bottom w:val="single" w:sz="4" w:space="0" w:color="auto"/>
              <w:right w:val="single" w:sz="6" w:space="0" w:color="000000"/>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6517" w:type="dxa"/>
            <w:vMerge/>
            <w:tcBorders>
              <w:left w:val="single" w:sz="6" w:space="0" w:color="000000"/>
              <w:bottom w:val="single" w:sz="4" w:space="0" w:color="auto"/>
              <w:right w:val="single" w:sz="4" w:space="0" w:color="auto"/>
            </w:tcBorders>
            <w:tcMar>
              <w:top w:w="0" w:type="dxa"/>
              <w:left w:w="115" w:type="dxa"/>
              <w:bottom w:w="0" w:type="dxa"/>
              <w:right w:w="115" w:type="dxa"/>
            </w:tcMar>
            <w:vAlign w:val="center"/>
          </w:tcPr>
          <w:p w:rsidR="002D47E2" w:rsidRPr="00DB7012" w:rsidRDefault="002D47E2" w:rsidP="002D47E2">
            <w:pPr>
              <w:spacing w:after="0" w:line="240" w:lineRule="auto"/>
              <w:jc w:val="both"/>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color w:val="000000"/>
                <w:sz w:val="24"/>
                <w:szCs w:val="24"/>
              </w:rPr>
              <w:t>Son 4 yıl </w:t>
            </w:r>
          </w:p>
        </w:tc>
        <w:tc>
          <w:tcPr>
            <w:tcW w:w="1279" w:type="dxa"/>
            <w:tcBorders>
              <w:top w:val="single" w:sz="6" w:space="0" w:color="000000"/>
              <w:left w:val="single" w:sz="4" w:space="0" w:color="auto"/>
              <w:bottom w:val="single" w:sz="4" w:space="0" w:color="auto"/>
              <w:right w:val="single" w:sz="4" w:space="0" w:color="auto"/>
            </w:tcBorders>
            <w:tcMar>
              <w:top w:w="0" w:type="dxa"/>
              <w:left w:w="115" w:type="dxa"/>
              <w:bottom w:w="0" w:type="dxa"/>
              <w:right w:w="115" w:type="dxa"/>
            </w:tcMar>
          </w:tcPr>
          <w:p w:rsidR="002D47E2" w:rsidRPr="00DB7012" w:rsidRDefault="002D47E2" w:rsidP="002D47E2">
            <w:pPr>
              <w:spacing w:after="0" w:line="240" w:lineRule="auto"/>
              <w:ind w:left="90" w:right="90"/>
              <w:jc w:val="both"/>
              <w:rPr>
                <w:rFonts w:ascii="Times New Roman" w:eastAsia="Times New Roman" w:hAnsi="Times New Roman" w:cs="Times New Roman"/>
                <w:sz w:val="24"/>
                <w:szCs w:val="24"/>
              </w:rPr>
            </w:pPr>
            <w:r w:rsidRPr="00DB7012">
              <w:rPr>
                <w:rFonts w:ascii="Times New Roman" w:eastAsia="Times New Roman" w:hAnsi="Times New Roman" w:cs="Times New Roman"/>
                <w:i/>
                <w:iCs/>
                <w:color w:val="000000"/>
                <w:sz w:val="24"/>
                <w:szCs w:val="24"/>
              </w:rPr>
              <w:t>+2 puan</w:t>
            </w:r>
          </w:p>
        </w:tc>
      </w:tr>
    </w:tbl>
    <w:p w:rsidR="002D47E2" w:rsidRDefault="002D47E2" w:rsidP="00936191">
      <w:pPr>
        <w:pStyle w:val="ql-align-justify"/>
        <w:spacing w:before="0" w:beforeAutospacing="0" w:after="0" w:afterAutospacing="0"/>
        <w:jc w:val="both"/>
        <w:rPr>
          <w:highlight w:val="yellow"/>
        </w:rPr>
      </w:pPr>
    </w:p>
    <w:p w:rsidR="002D47E2" w:rsidRDefault="002D47E2" w:rsidP="002D47E2">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 xml:space="preserve">* İlgili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Uygulama El Kitabında bulunması zorunlu görülen maddeler kapsamında hazırlanmıştır. Diğer maddeler ‘Yükseköğretim kurumu, kendi kurumsal ihtiyaç ve önceliklerine uygun başka ölçütler de kullanabilir’ bilgisi dikkate alınarak oluşturulmuştur.</w:t>
      </w:r>
    </w:p>
    <w:p w:rsidR="002D47E2" w:rsidRDefault="002D47E2" w:rsidP="002D47E2">
      <w:pPr>
        <w:pStyle w:val="NormalWeb"/>
        <w:spacing w:before="0" w:beforeAutospacing="0" w:after="0" w:afterAutospacing="0"/>
        <w:rPr>
          <w:rFonts w:ascii="Helvetica" w:hAnsi="Helvetica" w:cs="Helvetica"/>
          <w:color w:val="000001"/>
          <w:sz w:val="20"/>
          <w:szCs w:val="20"/>
        </w:rPr>
      </w:pPr>
    </w:p>
    <w:p w:rsidR="002D47E2" w:rsidRDefault="002D47E2" w:rsidP="002D47E2">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Not 1) Bu ilana yapılan başvurular değerlendirilirken her bölümden en yüksek puan olan bir kişi personel hareketliliğine seçilir. Başka bölümlerden uygun başvuru olmaması halinde aynı bölümden birden fazla kişi hareketliliğe seçilebilir.</w:t>
      </w:r>
    </w:p>
    <w:p w:rsidR="002D47E2" w:rsidRDefault="002D47E2" w:rsidP="002D47E2">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 xml:space="preserve">Not 2) Yapılan puanlama sonucunda eşit puan alınması halinde daha önce KA171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Personel hareketliliklerinden (Ders Verme ve Eğitim Alma) yararlanmamış birim/bölümlerden başvuran personele ve daha önce personel hareketliğinde yer almayan veya az sayıda yer alan ülke ve yükseköğretim kurumu ile hareketlilik faaliyeti gerçekleştirmeyi planlayan başvurular </w:t>
      </w:r>
      <w:proofErr w:type="spellStart"/>
      <w:r>
        <w:rPr>
          <w:rFonts w:ascii="Helvetica" w:hAnsi="Helvetica" w:cs="Helvetica"/>
          <w:color w:val="000001"/>
          <w:sz w:val="20"/>
          <w:szCs w:val="20"/>
        </w:rPr>
        <w:t>önceliklendirilir</w:t>
      </w:r>
      <w:proofErr w:type="spellEnd"/>
      <w:r>
        <w:rPr>
          <w:rFonts w:ascii="Helvetica" w:hAnsi="Helvetica" w:cs="Helvetica"/>
          <w:color w:val="000001"/>
          <w:sz w:val="20"/>
          <w:szCs w:val="20"/>
        </w:rPr>
        <w:t>.</w:t>
      </w:r>
    </w:p>
    <w:p w:rsidR="002D47E2" w:rsidRDefault="002D47E2" w:rsidP="002D47E2">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Not 3) Ders Verme ve Eğitim Alma hareketliliğinin her ikisine de başvuru durumunda, öncelik ilk tercih sırasıdır. Her iki hareketliliğin ayrı değerlendirme süreci sonucunda boş kalan kontenjan olması durumunda 2. tercihler değerlendirilir.</w:t>
      </w:r>
    </w:p>
    <w:p w:rsidR="002D47E2" w:rsidRDefault="002D47E2" w:rsidP="002D47E2">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Not 4) Daha önce aynı yıldaki KA171 projesi ile hareketliliğe katılmış personelin başvurusu katıldığı hareketlilik türünde (eğitim alma/ders verme) başvuru olmaması halinde değerlendirmeye alınabilir. </w:t>
      </w:r>
    </w:p>
    <w:p w:rsidR="002D47E2" w:rsidRPr="002D47E2" w:rsidRDefault="002D47E2" w:rsidP="00936191">
      <w:pPr>
        <w:pStyle w:val="ql-align-justify"/>
        <w:spacing w:before="0" w:beforeAutospacing="0" w:after="0" w:afterAutospacing="0"/>
        <w:jc w:val="both"/>
        <w:rPr>
          <w:highlight w:val="yellow"/>
        </w:rPr>
      </w:pPr>
    </w:p>
    <w:p w:rsidR="002D47E2" w:rsidRPr="00546973" w:rsidRDefault="002D47E2" w:rsidP="002D47E2">
      <w:pPr>
        <w:pStyle w:val="ql-align-justify"/>
        <w:spacing w:before="0" w:beforeAutospacing="0" w:after="0" w:afterAutospacing="0"/>
        <w:jc w:val="both"/>
      </w:pPr>
      <w:r w:rsidRPr="00546973">
        <w:rPr>
          <w:rStyle w:val="Gl"/>
        </w:rPr>
        <w:t xml:space="preserve">SEÇİM SONUÇLARININ İLANI </w:t>
      </w:r>
    </w:p>
    <w:p w:rsidR="002D47E2" w:rsidRPr="00546973" w:rsidRDefault="002D47E2" w:rsidP="002D47E2">
      <w:pPr>
        <w:pStyle w:val="ql-align-justify"/>
        <w:spacing w:before="0" w:beforeAutospacing="0" w:after="0" w:afterAutospacing="0"/>
        <w:jc w:val="both"/>
      </w:pPr>
      <w:r w:rsidRPr="00546973">
        <w:t xml:space="preserve">Seçim sonuçları bu duyurunun yapıldığı </w:t>
      </w:r>
      <w:hyperlink r:id="rId6" w:tgtFrame="_blank" w:history="1">
        <w:r w:rsidRPr="00546973">
          <w:rPr>
            <w:rStyle w:val="Kpr"/>
            <w:color w:val="0066CC"/>
          </w:rPr>
          <w:t>https://turnaportal.ua.gov.tr/</w:t>
        </w:r>
      </w:hyperlink>
      <w:r w:rsidRPr="00546973">
        <w:t xml:space="preserve"> adresinde ve </w:t>
      </w:r>
      <w:hyperlink r:id="rId7" w:tgtFrame="_blank" w:history="1">
        <w:r w:rsidRPr="00546973">
          <w:rPr>
            <w:rStyle w:val="Kpr"/>
            <w:color w:val="0066CC"/>
          </w:rPr>
          <w:t>https://erasmus.gumushane.edu.tr/tr/</w:t>
        </w:r>
      </w:hyperlink>
      <w:r w:rsidRPr="00546973">
        <w:t xml:space="preserve"> adresinde ilan edilecektir.</w:t>
      </w:r>
    </w:p>
    <w:p w:rsidR="002D47E2" w:rsidRPr="00546973" w:rsidRDefault="002D47E2" w:rsidP="002D47E2">
      <w:pPr>
        <w:pStyle w:val="ql-align-justify"/>
        <w:spacing w:before="0" w:beforeAutospacing="0" w:after="0" w:afterAutospacing="0"/>
        <w:jc w:val="both"/>
      </w:pPr>
    </w:p>
    <w:p w:rsidR="002D47E2" w:rsidRPr="00546973" w:rsidRDefault="002D47E2" w:rsidP="002D47E2">
      <w:pPr>
        <w:pStyle w:val="ql-align-justify"/>
        <w:spacing w:before="0" w:beforeAutospacing="0" w:after="0" w:afterAutospacing="0"/>
        <w:jc w:val="both"/>
      </w:pPr>
      <w:r w:rsidRPr="00546973">
        <w:rPr>
          <w:rStyle w:val="Gl"/>
        </w:rPr>
        <w:t>SEÇİM SONUÇLARINA İTİRAZ, HAKTAN FERAGAT VE HİBESİZ HAREKETLİLİK TALEPLERİ</w:t>
      </w:r>
    </w:p>
    <w:p w:rsidR="002D47E2" w:rsidRDefault="002D47E2" w:rsidP="002D47E2">
      <w:pPr>
        <w:pStyle w:val="ql-align-justify"/>
        <w:spacing w:before="0" w:beforeAutospacing="0" w:after="0" w:afterAutospacing="0"/>
        <w:jc w:val="both"/>
      </w:pPr>
      <w:r w:rsidRPr="00546973">
        <w:t xml:space="preserve">İlana başvuran personelin seçim sonuçlarına itirazı veya hakkından feragat talebi olması halinde en geç </w:t>
      </w:r>
      <w:r w:rsidR="00546973" w:rsidRPr="00546973">
        <w:t xml:space="preserve">21.04.2025 </w:t>
      </w:r>
      <w:r w:rsidRPr="00546973">
        <w:t xml:space="preserve">tarihinde </w:t>
      </w:r>
      <w:hyperlink r:id="rId8" w:tgtFrame="_blank" w:history="1">
        <w:r w:rsidRPr="00546973">
          <w:rPr>
            <w:rStyle w:val="Kpr"/>
            <w:color w:val="0066CC"/>
          </w:rPr>
          <w:t>https://erasmus.gumushane.edu.tr/tr/sayfa/personel/formlar-ve-belgeler/</w:t>
        </w:r>
      </w:hyperlink>
      <w:r w:rsidRPr="00546973">
        <w:t xml:space="preserve"> adresinde yüklü örnek dilekçeyle birimimize e-posta ile başvurması gerekmektedir. Seçimler, </w:t>
      </w:r>
      <w:proofErr w:type="spellStart"/>
      <w:r w:rsidRPr="00546973">
        <w:t>Erasmus</w:t>
      </w:r>
      <w:proofErr w:type="spellEnd"/>
      <w:r w:rsidRPr="00546973">
        <w:t xml:space="preserve">+ Uygulama El Kitabı’nda belirtilen ve Üniversitemiz Seçme ve Değerlendirme Komisyonu tarafından belirlenen kararlara göre </w:t>
      </w:r>
      <w:proofErr w:type="spellStart"/>
      <w:r w:rsidRPr="00546973">
        <w:t>Erasmus</w:t>
      </w:r>
      <w:proofErr w:type="spellEnd"/>
      <w:r w:rsidRPr="00546973">
        <w:t xml:space="preserve">+ Hareketliliği Seçim Komisyonunca gerçekleştirilecektir. İlanda belirtilmemiş tüm hususlar için </w:t>
      </w:r>
      <w:proofErr w:type="spellStart"/>
      <w:r w:rsidRPr="00546973">
        <w:t>Erasmus</w:t>
      </w:r>
      <w:proofErr w:type="spellEnd"/>
      <w:r w:rsidRPr="00546973">
        <w:t>+ y</w:t>
      </w:r>
      <w:r w:rsidR="00546973" w:rsidRPr="00546973">
        <w:t>ükseköğretim kurumları için 2024</w:t>
      </w:r>
      <w:r w:rsidRPr="00546973">
        <w:t xml:space="preserve"> sözleşme dönemi el kitabının ilgili maddeleri ve Ulusal Ajans kararları geçerlidir.</w:t>
      </w:r>
    </w:p>
    <w:p w:rsidR="002D47E2" w:rsidRPr="00EA7A61" w:rsidRDefault="002D47E2" w:rsidP="002D47E2"/>
    <w:p w:rsidR="002D47E2" w:rsidRDefault="002D47E2" w:rsidP="00936191">
      <w:pPr>
        <w:pStyle w:val="ql-align-justify"/>
        <w:spacing w:before="0" w:beforeAutospacing="0" w:after="0" w:afterAutospacing="0"/>
        <w:jc w:val="both"/>
      </w:pPr>
    </w:p>
    <w:p w:rsidR="00936191" w:rsidRDefault="00936191" w:rsidP="00936191">
      <w:pPr>
        <w:pStyle w:val="ql-align-justify"/>
        <w:spacing w:before="0" w:beforeAutospacing="0" w:after="0" w:afterAutospacing="0"/>
        <w:jc w:val="both"/>
      </w:pPr>
    </w:p>
    <w:p w:rsidR="00936191" w:rsidRDefault="00936191" w:rsidP="008161C9">
      <w:pPr>
        <w:pStyle w:val="ql-align-justify"/>
        <w:spacing w:before="0" w:beforeAutospacing="0" w:after="0" w:afterAutospacing="0"/>
        <w:jc w:val="both"/>
      </w:pPr>
    </w:p>
    <w:p w:rsidR="008161C9" w:rsidRDefault="008161C9" w:rsidP="008161C9">
      <w:pPr>
        <w:pStyle w:val="ql-align-justify"/>
        <w:spacing w:before="0" w:beforeAutospacing="0" w:after="0" w:afterAutospacing="0"/>
        <w:jc w:val="both"/>
      </w:pPr>
    </w:p>
    <w:p w:rsidR="00DD6A8B" w:rsidRPr="00DD6A8B" w:rsidRDefault="00DD6A8B" w:rsidP="00DD6A8B">
      <w:pPr>
        <w:shd w:val="clear" w:color="auto" w:fill="FFFFFF"/>
        <w:spacing w:before="100" w:beforeAutospacing="1" w:after="100" w:afterAutospacing="1" w:line="240" w:lineRule="auto"/>
        <w:rPr>
          <w:rFonts w:ascii="Segoe UI" w:eastAsia="Times New Roman" w:hAnsi="Segoe UI" w:cs="Segoe UI"/>
          <w:color w:val="000001"/>
          <w:sz w:val="18"/>
          <w:szCs w:val="18"/>
          <w:lang w:eastAsia="tr-TR"/>
        </w:rPr>
      </w:pPr>
    </w:p>
    <w:p w:rsidR="00DD6A8B" w:rsidRPr="00DD6A8B" w:rsidRDefault="00DD6A8B" w:rsidP="00DD6A8B">
      <w:pPr>
        <w:shd w:val="clear" w:color="auto" w:fill="FFFFFF"/>
        <w:spacing w:after="0" w:line="240" w:lineRule="auto"/>
        <w:rPr>
          <w:rFonts w:ascii="Segoe UI" w:eastAsia="Times New Roman" w:hAnsi="Segoe UI" w:cs="Segoe UI"/>
          <w:color w:val="000001"/>
          <w:sz w:val="18"/>
          <w:szCs w:val="18"/>
          <w:lang w:eastAsia="tr-TR"/>
        </w:rPr>
      </w:pPr>
    </w:p>
    <w:p w:rsidR="00790AA8" w:rsidRDefault="00790AA8"/>
    <w:sectPr w:rsidR="00790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303"/>
    <w:multiLevelType w:val="multilevel"/>
    <w:tmpl w:val="6F3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E4462"/>
    <w:multiLevelType w:val="multilevel"/>
    <w:tmpl w:val="5D6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61940"/>
    <w:multiLevelType w:val="hybridMultilevel"/>
    <w:tmpl w:val="CABE87FC"/>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8E"/>
    <w:rsid w:val="002D47E2"/>
    <w:rsid w:val="00366EDA"/>
    <w:rsid w:val="00455C7C"/>
    <w:rsid w:val="0051670D"/>
    <w:rsid w:val="00546973"/>
    <w:rsid w:val="00631FD6"/>
    <w:rsid w:val="00790AA8"/>
    <w:rsid w:val="008161C9"/>
    <w:rsid w:val="008631EC"/>
    <w:rsid w:val="008903B3"/>
    <w:rsid w:val="0093038E"/>
    <w:rsid w:val="00936191"/>
    <w:rsid w:val="009E5261"/>
    <w:rsid w:val="00DB7012"/>
    <w:rsid w:val="00DD6A8B"/>
    <w:rsid w:val="00E002A6"/>
    <w:rsid w:val="00FD3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2245-F85D-4C4A-B8EC-D4CEC979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l-align-justify">
    <w:name w:val="ql-align-justify"/>
    <w:basedOn w:val="Normal"/>
    <w:rsid w:val="00DD6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6A8B"/>
    <w:rPr>
      <w:b/>
      <w:bCs/>
    </w:rPr>
  </w:style>
  <w:style w:type="character" w:styleId="Kpr">
    <w:name w:val="Hyperlink"/>
    <w:basedOn w:val="VarsaylanParagrafYazTipi"/>
    <w:uiPriority w:val="99"/>
    <w:semiHidden/>
    <w:unhideWhenUsed/>
    <w:rsid w:val="00DD6A8B"/>
    <w:rPr>
      <w:color w:val="0000FF"/>
      <w:u w:val="single"/>
    </w:rPr>
  </w:style>
  <w:style w:type="paragraph" w:styleId="NormalWeb">
    <w:name w:val="Normal (Web)"/>
    <w:basedOn w:val="Normal"/>
    <w:uiPriority w:val="99"/>
    <w:semiHidden/>
    <w:unhideWhenUsed/>
    <w:rsid w:val="00DD6A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ql-align-center">
    <w:name w:val="ql-align-center"/>
    <w:basedOn w:val="Normal"/>
    <w:rsid w:val="00DD6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94930">
      <w:bodyDiv w:val="1"/>
      <w:marLeft w:val="0"/>
      <w:marRight w:val="0"/>
      <w:marTop w:val="0"/>
      <w:marBottom w:val="0"/>
      <w:divBdr>
        <w:top w:val="none" w:sz="0" w:space="0" w:color="auto"/>
        <w:left w:val="none" w:sz="0" w:space="0" w:color="auto"/>
        <w:bottom w:val="none" w:sz="0" w:space="0" w:color="auto"/>
        <w:right w:val="none" w:sz="0" w:space="0" w:color="auto"/>
      </w:divBdr>
      <w:divsChild>
        <w:div w:id="1095319926">
          <w:marLeft w:val="0"/>
          <w:marRight w:val="0"/>
          <w:marTop w:val="0"/>
          <w:marBottom w:val="0"/>
          <w:divBdr>
            <w:top w:val="none" w:sz="0" w:space="0" w:color="auto"/>
            <w:left w:val="none" w:sz="0" w:space="0" w:color="auto"/>
            <w:bottom w:val="none" w:sz="0" w:space="0" w:color="auto"/>
            <w:right w:val="none" w:sz="0" w:space="0" w:color="auto"/>
          </w:divBdr>
          <w:divsChild>
            <w:div w:id="76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gumushane.edu.tr/tr/sayfa/personel/formlar-ve-belgeler/" TargetMode="External"/><Relationship Id="rId3" Type="http://schemas.openxmlformats.org/officeDocument/2006/relationships/settings" Target="settings.xml"/><Relationship Id="rId7" Type="http://schemas.openxmlformats.org/officeDocument/2006/relationships/hyperlink" Target="https://erasmus.gumushane.edu.tr/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naportal.ua.gov.tr/" TargetMode="External"/><Relationship Id="rId5" Type="http://schemas.openxmlformats.org/officeDocument/2006/relationships/hyperlink" Target="https://erasmus.gumushane.edu.tr/tr/sayfa/personel/formlar-ve-belgel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1168</Words>
  <Characters>6663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2025-03-26T08:17:00Z</dcterms:created>
  <dcterms:modified xsi:type="dcterms:W3CDTF">2025-03-26T11:34:00Z</dcterms:modified>
</cp:coreProperties>
</file>