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C9F48" w14:textId="3DD396E6" w:rsidR="00E7617E" w:rsidRPr="00437E08" w:rsidRDefault="003A35E8" w:rsidP="00E7617E">
      <w:pPr>
        <w:shd w:val="clear" w:color="auto" w:fill="FFFFFF"/>
        <w:spacing w:after="0" w:line="240" w:lineRule="auto"/>
        <w:jc w:val="center"/>
        <w:rPr>
          <w:rFonts w:asciiTheme="minorHAnsi" w:eastAsia="Times New Roman" w:hAnsiTheme="minorHAnsi" w:cstheme="minorHAnsi"/>
          <w:b/>
          <w:bCs/>
          <w:color w:val="000001"/>
          <w:lang w:eastAsia="tr-TR"/>
        </w:rPr>
      </w:pPr>
      <w:r w:rsidRPr="00437E08">
        <w:rPr>
          <w:rFonts w:asciiTheme="minorHAnsi" w:eastAsia="Helvetica Neue" w:hAnsiTheme="minorHAnsi" w:cstheme="minorHAnsi"/>
          <w:b/>
          <w:color w:val="333333"/>
        </w:rPr>
        <w:br/>
      </w:r>
      <w:r w:rsidRPr="00437E08">
        <w:rPr>
          <w:rFonts w:asciiTheme="minorHAnsi" w:eastAsia="Times New Roman" w:hAnsiTheme="minorHAnsi" w:cstheme="minorHAnsi"/>
          <w:b/>
          <w:bCs/>
          <w:color w:val="000001"/>
          <w:lang w:eastAsia="tr-TR"/>
        </w:rPr>
        <w:t xml:space="preserve">ERASMUS+ KA131 2023-2024 YAZ DÖNEMİ ERASMUS+ STAJ HAREKETLİLİĞİ İLANI </w:t>
      </w:r>
    </w:p>
    <w:p w14:paraId="3EE68C65" w14:textId="77777777" w:rsidR="00D110DA" w:rsidRPr="00437E08" w:rsidRDefault="00D110DA" w:rsidP="00D110DA">
      <w:pPr>
        <w:shd w:val="clear" w:color="auto" w:fill="FFFFFF"/>
        <w:spacing w:after="150" w:line="240" w:lineRule="auto"/>
        <w:rPr>
          <w:rFonts w:asciiTheme="minorHAnsi" w:eastAsia="Helvetica Neue" w:hAnsiTheme="minorHAnsi" w:cstheme="minorHAnsi"/>
          <w:b/>
          <w:color w:val="333333"/>
        </w:rPr>
      </w:pPr>
    </w:p>
    <w:p w14:paraId="2BC6CC26" w14:textId="090278F2" w:rsidR="00D110DA" w:rsidRPr="00437E08" w:rsidRDefault="00D110DA" w:rsidP="00D110DA">
      <w:pPr>
        <w:shd w:val="clear" w:color="auto" w:fill="FFFFFF"/>
        <w:spacing w:after="150" w:line="240" w:lineRule="auto"/>
        <w:jc w:val="center"/>
        <w:rPr>
          <w:rFonts w:asciiTheme="minorHAnsi" w:eastAsia="Helvetica Neue" w:hAnsiTheme="minorHAnsi" w:cstheme="minorHAnsi"/>
          <w:b/>
          <w:color w:val="333333"/>
        </w:rPr>
      </w:pPr>
      <w:r w:rsidRPr="00437E08">
        <w:rPr>
          <w:rFonts w:asciiTheme="minorHAnsi" w:eastAsia="Helvetica Neue" w:hAnsiTheme="minorHAnsi" w:cstheme="minorHAnsi"/>
          <w:b/>
          <w:color w:val="333333"/>
        </w:rPr>
        <w:t>Seçim Takvimi</w:t>
      </w:r>
    </w:p>
    <w:p w14:paraId="3F3681C1" w14:textId="4A1762A6" w:rsidR="00E7617E" w:rsidRPr="00437E08" w:rsidRDefault="00E7617E" w:rsidP="00E7617E">
      <w:pPr>
        <w:shd w:val="clear" w:color="auto" w:fill="FFFFFF"/>
        <w:spacing w:after="150" w:line="240" w:lineRule="auto"/>
        <w:rPr>
          <w:rFonts w:asciiTheme="minorHAnsi" w:eastAsia="Helvetica Neue" w:hAnsiTheme="minorHAnsi" w:cstheme="minorHAnsi"/>
          <w:b/>
          <w:color w:val="333333"/>
        </w:rPr>
      </w:pPr>
    </w:p>
    <w:p w14:paraId="5F22F915"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İlan Yayınlanma Tarihi:</w:t>
      </w:r>
      <w:r w:rsidRPr="00804689">
        <w:rPr>
          <w:rFonts w:ascii="Helvetica" w:eastAsia="Times New Roman" w:hAnsi="Helvetica" w:cs="Helvetica"/>
          <w:color w:val="000001"/>
          <w:sz w:val="20"/>
          <w:szCs w:val="20"/>
          <w:lang w:val="en-US"/>
        </w:rPr>
        <w:t> 01.11.2023</w:t>
      </w:r>
    </w:p>
    <w:p w14:paraId="5BBA8686"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Başvuru Başlangıç Tarihi:</w:t>
      </w:r>
      <w:r w:rsidRPr="00804689">
        <w:rPr>
          <w:rFonts w:ascii="Helvetica" w:eastAsia="Times New Roman" w:hAnsi="Helvetica" w:cs="Helvetica"/>
          <w:color w:val="000001"/>
          <w:sz w:val="20"/>
          <w:szCs w:val="20"/>
          <w:lang w:val="en-US"/>
        </w:rPr>
        <w:t> 21.11.2023</w:t>
      </w:r>
    </w:p>
    <w:p w14:paraId="1DC7B21A"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 xml:space="preserve">Başvuru Bitiş Tarihi: </w:t>
      </w:r>
      <w:r w:rsidRPr="00804689">
        <w:rPr>
          <w:rFonts w:ascii="Helvetica" w:eastAsia="Times New Roman" w:hAnsi="Helvetica" w:cs="Helvetica"/>
          <w:color w:val="000001"/>
          <w:sz w:val="20"/>
          <w:szCs w:val="20"/>
          <w:lang w:val="en-US"/>
        </w:rPr>
        <w:t>13.12.2023</w:t>
      </w:r>
    </w:p>
    <w:p w14:paraId="110846BF" w14:textId="77777777" w:rsidR="00804689" w:rsidRPr="00804689" w:rsidRDefault="00804689" w:rsidP="00804689">
      <w:pPr>
        <w:spacing w:after="0" w:line="240" w:lineRule="auto"/>
        <w:jc w:val="both"/>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Yabancı Dil Sınav Tarihi, Yeri ve Formatı:</w:t>
      </w:r>
    </w:p>
    <w:p w14:paraId="058EC2D1" w14:textId="77777777" w:rsidR="00804689" w:rsidRPr="00804689" w:rsidRDefault="00804689" w:rsidP="00804689">
      <w:pPr>
        <w:spacing w:after="0" w:line="240" w:lineRule="auto"/>
        <w:jc w:val="both"/>
        <w:rPr>
          <w:rFonts w:ascii="Helvetica" w:eastAsia="Times New Roman" w:hAnsi="Helvetica" w:cs="Helvetica"/>
          <w:color w:val="000001"/>
          <w:sz w:val="20"/>
          <w:szCs w:val="20"/>
          <w:lang w:val="en-US"/>
        </w:rPr>
      </w:pPr>
      <w:r w:rsidRPr="00804689">
        <w:rPr>
          <w:rFonts w:ascii="Helvetica" w:eastAsia="Times New Roman" w:hAnsi="Helvetica" w:cs="Helvetica"/>
          <w:color w:val="000000"/>
          <w:sz w:val="20"/>
          <w:szCs w:val="20"/>
          <w:lang w:val="en-US"/>
        </w:rPr>
        <w:t>1. Sınav: 21.12.2023 - Çoktan seçmeli, kelime, dilbilgisi, okuma becerilerini ölçer</w:t>
      </w:r>
    </w:p>
    <w:p w14:paraId="50D46C98" w14:textId="77777777" w:rsidR="00804689" w:rsidRPr="00804689" w:rsidRDefault="00804689" w:rsidP="00804689">
      <w:pPr>
        <w:spacing w:after="0" w:line="240" w:lineRule="auto"/>
        <w:jc w:val="both"/>
        <w:rPr>
          <w:rFonts w:ascii="Helvetica" w:eastAsia="Times New Roman" w:hAnsi="Helvetica" w:cs="Helvetica"/>
          <w:color w:val="000001"/>
          <w:sz w:val="20"/>
          <w:szCs w:val="20"/>
          <w:lang w:val="en-US"/>
        </w:rPr>
      </w:pPr>
      <w:r w:rsidRPr="00804689">
        <w:rPr>
          <w:rFonts w:ascii="Helvetica" w:eastAsia="Times New Roman" w:hAnsi="Helvetica" w:cs="Helvetica"/>
          <w:color w:val="000000"/>
          <w:sz w:val="20"/>
          <w:szCs w:val="20"/>
          <w:lang w:val="en-US"/>
        </w:rPr>
        <w:t>2. Sınav: 22.12.2023 - Dinleme becerisini ölçer.</w:t>
      </w:r>
    </w:p>
    <w:p w14:paraId="0056E48E"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color w:val="000001"/>
          <w:sz w:val="20"/>
          <w:szCs w:val="20"/>
          <w:lang w:val="en-US"/>
        </w:rPr>
        <w:t>Yabancı Dil Sınavına ilişkin bilgilendirmeler Yabancı Diller Bölümü web sayfasında ilan edilecektir. (</w:t>
      </w:r>
      <w:hyperlink r:id="rId8" w:tgtFrame="_blank" w:history="1">
        <w:r w:rsidRPr="00804689">
          <w:rPr>
            <w:rFonts w:ascii="Helvetica" w:eastAsia="Times New Roman" w:hAnsi="Helvetica" w:cs="Helvetica"/>
            <w:color w:val="0066CC"/>
            <w:sz w:val="20"/>
            <w:szCs w:val="20"/>
            <w:u w:val="single"/>
            <w:lang w:val="en-US"/>
          </w:rPr>
          <w:t>https://ydb.gumushane.edu.tr/tr/</w:t>
        </w:r>
      </w:hyperlink>
      <w:r w:rsidRPr="00804689">
        <w:rPr>
          <w:rFonts w:ascii="Helvetica" w:eastAsia="Times New Roman" w:hAnsi="Helvetica" w:cs="Helvetica"/>
          <w:color w:val="000001"/>
          <w:sz w:val="20"/>
          <w:szCs w:val="20"/>
          <w:lang w:val="en-US"/>
        </w:rPr>
        <w:t>) </w:t>
      </w:r>
    </w:p>
    <w:p w14:paraId="208ACD31"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 xml:space="preserve">Kabul Mektubu Son Teslim Tarihi: </w:t>
      </w:r>
      <w:r w:rsidRPr="00804689">
        <w:rPr>
          <w:rFonts w:ascii="Helvetica" w:eastAsia="Times New Roman" w:hAnsi="Helvetica" w:cs="Helvetica"/>
          <w:color w:val="000001"/>
          <w:sz w:val="20"/>
          <w:szCs w:val="20"/>
          <w:lang w:val="en-US"/>
        </w:rPr>
        <w:t>07.01.2024</w:t>
      </w:r>
    </w:p>
    <w:p w14:paraId="07EE8DB9"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 xml:space="preserve">Ön Değerlendirme Açıklama Tarihi: </w:t>
      </w:r>
      <w:r w:rsidRPr="00804689">
        <w:rPr>
          <w:rFonts w:ascii="Helvetica" w:eastAsia="Times New Roman" w:hAnsi="Helvetica" w:cs="Helvetica"/>
          <w:color w:val="000001"/>
          <w:sz w:val="20"/>
          <w:szCs w:val="20"/>
          <w:lang w:val="en-US"/>
        </w:rPr>
        <w:t>09.01.2024</w:t>
      </w:r>
    </w:p>
    <w:p w14:paraId="65BFA78E"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Sonuçlara İtiraz ve Feragat Tarihi: </w:t>
      </w:r>
      <w:r w:rsidRPr="00804689">
        <w:rPr>
          <w:rFonts w:ascii="Helvetica" w:eastAsia="Times New Roman" w:hAnsi="Helvetica" w:cs="Helvetica"/>
          <w:color w:val="000001"/>
          <w:sz w:val="20"/>
          <w:szCs w:val="20"/>
          <w:lang w:val="en-US"/>
        </w:rPr>
        <w:t>16.01.2024</w:t>
      </w:r>
    </w:p>
    <w:p w14:paraId="048BD904"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 xml:space="preserve">Kesin Sonuç Açıklama Tarihi: </w:t>
      </w:r>
      <w:r w:rsidRPr="00804689">
        <w:rPr>
          <w:rFonts w:ascii="Helvetica" w:eastAsia="Times New Roman" w:hAnsi="Helvetica" w:cs="Helvetica"/>
          <w:color w:val="000001"/>
          <w:sz w:val="20"/>
          <w:szCs w:val="20"/>
          <w:lang w:val="en-US"/>
        </w:rPr>
        <w:t>17.01.2024</w:t>
      </w:r>
    </w:p>
    <w:p w14:paraId="04112D8C" w14:textId="7E1B1010"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 xml:space="preserve">Başvuru Adresi: </w:t>
      </w:r>
      <w:hyperlink r:id="rId9" w:history="1">
        <w:r w:rsidRPr="00125A1C">
          <w:rPr>
            <w:rStyle w:val="Kpr"/>
            <w:rFonts w:ascii="Helvetica" w:eastAsia="Times New Roman" w:hAnsi="Helvetica" w:cs="Helvetica"/>
            <w:sz w:val="20"/>
            <w:szCs w:val="20"/>
            <w:lang w:val="en-US"/>
          </w:rPr>
          <w:t>https://turnaportal.ua.gov.tr/giris</w:t>
        </w:r>
      </w:hyperlink>
      <w:r>
        <w:rPr>
          <w:rFonts w:ascii="Helvetica" w:eastAsia="Times New Roman" w:hAnsi="Helvetica" w:cs="Helvetica"/>
          <w:color w:val="000001"/>
          <w:sz w:val="20"/>
          <w:szCs w:val="20"/>
          <w:lang w:val="en-US"/>
        </w:rPr>
        <w:t xml:space="preserve"> </w:t>
      </w:r>
      <w:bookmarkStart w:id="0" w:name="_GoBack"/>
      <w:bookmarkEnd w:id="0"/>
    </w:p>
    <w:p w14:paraId="220D0517" w14:textId="77777777" w:rsidR="00804689" w:rsidRPr="00804689" w:rsidRDefault="00804689" w:rsidP="00804689">
      <w:pPr>
        <w:spacing w:after="0" w:line="240" w:lineRule="auto"/>
        <w:rPr>
          <w:rFonts w:ascii="Helvetica" w:eastAsia="Times New Roman" w:hAnsi="Helvetica" w:cs="Helvetica"/>
          <w:color w:val="000001"/>
          <w:sz w:val="20"/>
          <w:szCs w:val="20"/>
          <w:lang w:val="en-US"/>
        </w:rPr>
      </w:pPr>
      <w:r w:rsidRPr="00804689">
        <w:rPr>
          <w:rFonts w:ascii="Helvetica" w:eastAsia="Times New Roman" w:hAnsi="Helvetica" w:cs="Helvetica"/>
          <w:b/>
          <w:bCs/>
          <w:color w:val="000001"/>
          <w:sz w:val="20"/>
          <w:szCs w:val="20"/>
          <w:lang w:val="en-US"/>
        </w:rPr>
        <w:t xml:space="preserve">Proje No: </w:t>
      </w:r>
      <w:r w:rsidRPr="00804689">
        <w:rPr>
          <w:rFonts w:ascii="Helvetica" w:eastAsia="Times New Roman" w:hAnsi="Helvetica" w:cs="Helvetica"/>
          <w:color w:val="000001"/>
          <w:sz w:val="20"/>
          <w:szCs w:val="20"/>
          <w:lang w:val="en-US"/>
        </w:rPr>
        <w:t>2023-1-TR01-KA131-HED-000117761</w:t>
      </w:r>
    </w:p>
    <w:p w14:paraId="1543F6F7" w14:textId="77777777" w:rsidR="003A35E8" w:rsidRPr="00437E08" w:rsidRDefault="003A35E8" w:rsidP="003A35E8">
      <w:pPr>
        <w:shd w:val="clear" w:color="auto" w:fill="FFFFFF"/>
        <w:spacing w:after="150" w:line="240" w:lineRule="auto"/>
        <w:rPr>
          <w:rFonts w:asciiTheme="minorHAnsi" w:eastAsia="Times New Roman" w:hAnsiTheme="minorHAnsi" w:cstheme="minorHAnsi"/>
          <w:b/>
          <w:bCs/>
          <w:color w:val="000001"/>
          <w:lang w:eastAsia="tr-TR"/>
        </w:rPr>
      </w:pPr>
    </w:p>
    <w:p w14:paraId="205D8184" w14:textId="1FCE334F" w:rsidR="00E033C9" w:rsidRPr="00437E08" w:rsidRDefault="001B5E7D" w:rsidP="00A40D3D">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 xml:space="preserve">Erasmus+ öğrenci </w:t>
      </w:r>
      <w:r w:rsidR="00A40D3D" w:rsidRPr="00437E08">
        <w:rPr>
          <w:rFonts w:asciiTheme="minorHAnsi" w:eastAsia="Helvetica Neue" w:hAnsiTheme="minorHAnsi" w:cstheme="minorHAnsi"/>
          <w:color w:val="333333"/>
        </w:rPr>
        <w:t>staj</w:t>
      </w:r>
      <w:r w:rsidRPr="00437E08">
        <w:rPr>
          <w:rFonts w:asciiTheme="minorHAnsi" w:eastAsia="Helvetica Neue" w:hAnsiTheme="minorHAnsi" w:cstheme="minorHAnsi"/>
          <w:color w:val="333333"/>
        </w:rPr>
        <w:t xml:space="preserve"> hareketliliği</w:t>
      </w:r>
      <w:r w:rsidR="00A40D3D" w:rsidRPr="00437E08">
        <w:rPr>
          <w:rFonts w:asciiTheme="minorHAnsi" w:eastAsia="Helvetica Neue" w:hAnsiTheme="minorHAnsi" w:cstheme="minorHAnsi"/>
          <w:color w:val="333333"/>
        </w:rPr>
        <w:t>nde</w:t>
      </w:r>
      <w:r w:rsidRPr="00437E08">
        <w:rPr>
          <w:rFonts w:asciiTheme="minorHAnsi" w:eastAsia="Helvetica Neue" w:hAnsiTheme="minorHAnsi" w:cstheme="minorHAnsi"/>
          <w:color w:val="333333"/>
        </w:rPr>
        <w:t xml:space="preserve">, </w:t>
      </w:r>
      <w:r w:rsidR="00A40D3D" w:rsidRPr="00437E08">
        <w:rPr>
          <w:rFonts w:asciiTheme="minorHAnsi" w:eastAsia="Helvetica Neue" w:hAnsiTheme="minorHAnsi" w:cstheme="minorHAnsi"/>
          <w:color w:val="333333"/>
        </w:rPr>
        <w:t>öğrenciler, yurtdışındaki bir işletmede, bir araştırma enstitüsünde, bir laboratuvarda, bir kuruluş ya da ilgili başka bir çalışma yerinde staj faaliyeti gerçekleştirebilir. Yurtdışındaki stajlar, her eğitim kademesindeki çalışmalar ve yeni mezunlar için desteklenmektedir. Staj faaliyeti, öğrencinin öğrenim programının tamamlayıcı bir parçası olmalıdır. Öğrenci staj hareketliliği faaliyeti, yükseköğretim kurumunda kayıtlı bir öğrencinin akademik çalışma alanıyla ilgili olarak yurtdışındaki bir işletmede, bir araştırma enstitüsünde, bir laboratuvarda veya bir kurum yahut kuruluşta staj yapmasıdır. Yükseköğretim kurumunda ders takibi staj olarak kabul edilmez. Mezuniyet sonrası staj hareketliliği, mezuniyet tarihinden itibaren 12 ay içinde tamamlanmış olmalıdır.</w:t>
      </w:r>
      <w:r w:rsidR="00E033C9" w:rsidRPr="00437E08">
        <w:rPr>
          <w:rFonts w:asciiTheme="minorHAnsi" w:eastAsia="Helvetica Neue" w:hAnsiTheme="minorHAnsi" w:cstheme="minorHAnsi"/>
          <w:color w:val="333333"/>
        </w:rPr>
        <w:t xml:space="preserve"> </w:t>
      </w:r>
      <w:r w:rsidR="00E033C9" w:rsidRPr="00437E08">
        <w:rPr>
          <w:rFonts w:asciiTheme="minorHAnsi" w:hAnsiTheme="minorHAnsi" w:cstheme="minorHAnsi"/>
          <w:color w:val="000001"/>
          <w:shd w:val="clear" w:color="auto" w:fill="FFFFFF"/>
        </w:rPr>
        <w:t xml:space="preserve">Faaliyet 2023-2024 yaz döneminde gerçekleştirilecektir ancak mezun durumunda olan öğrencilerimiz </w:t>
      </w:r>
      <w:r w:rsidR="00B0544A">
        <w:rPr>
          <w:rFonts w:asciiTheme="minorHAnsi" w:hAnsiTheme="minorHAnsi" w:cstheme="minorHAnsi"/>
          <w:color w:val="000001"/>
          <w:shd w:val="clear" w:color="auto" w:fill="FFFFFF"/>
        </w:rPr>
        <w:t xml:space="preserve">Dış ilişkiler </w:t>
      </w:r>
      <w:r w:rsidR="00E033C9" w:rsidRPr="00437E08">
        <w:rPr>
          <w:rFonts w:asciiTheme="minorHAnsi" w:hAnsiTheme="minorHAnsi" w:cstheme="minorHAnsi"/>
          <w:color w:val="000001"/>
          <w:shd w:val="clear" w:color="auto" w:fill="FFFFFF"/>
        </w:rPr>
        <w:t>Ofis'in</w:t>
      </w:r>
      <w:r w:rsidR="00B0544A">
        <w:rPr>
          <w:rFonts w:asciiTheme="minorHAnsi" w:hAnsiTheme="minorHAnsi" w:cstheme="minorHAnsi"/>
          <w:color w:val="000001"/>
          <w:shd w:val="clear" w:color="auto" w:fill="FFFFFF"/>
        </w:rPr>
        <w:t>in</w:t>
      </w:r>
      <w:r w:rsidR="00E033C9" w:rsidRPr="00437E08">
        <w:rPr>
          <w:rFonts w:asciiTheme="minorHAnsi" w:hAnsiTheme="minorHAnsi" w:cstheme="minorHAnsi"/>
          <w:color w:val="000001"/>
          <w:shd w:val="clear" w:color="auto" w:fill="FFFFFF"/>
        </w:rPr>
        <w:t xml:space="preserve"> uygun görmesi halinde hareketliliklerini bir sonraki güz dönemine erteleyebilirler. </w:t>
      </w:r>
    </w:p>
    <w:p w14:paraId="7720CF65" w14:textId="0F957F6F" w:rsidR="001B5E7D" w:rsidRPr="00437E08" w:rsidRDefault="001B5E7D" w:rsidP="00A40D3D">
      <w:pPr>
        <w:shd w:val="clear" w:color="auto" w:fill="FFFFFF"/>
        <w:spacing w:after="150" w:line="240" w:lineRule="auto"/>
        <w:jc w:val="both"/>
        <w:rPr>
          <w:rFonts w:asciiTheme="minorHAnsi" w:eastAsia="Helvetica Neue" w:hAnsiTheme="minorHAnsi" w:cstheme="minorHAnsi"/>
          <w:b/>
          <w:bCs/>
          <w:color w:val="333333"/>
        </w:rPr>
      </w:pPr>
      <w:r w:rsidRPr="00437E08">
        <w:rPr>
          <w:rFonts w:asciiTheme="minorHAnsi" w:eastAsia="Helvetica Neue" w:hAnsiTheme="minorHAnsi" w:cstheme="minorHAnsi"/>
          <w:b/>
          <w:bCs/>
          <w:color w:val="333333"/>
        </w:rPr>
        <w:t>Hibesiz Yararlanma</w:t>
      </w:r>
    </w:p>
    <w:p w14:paraId="31FC4080" w14:textId="03AFD720" w:rsidR="00490C75" w:rsidRPr="00437E08" w:rsidRDefault="001B5E7D" w:rsidP="001B5E7D">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Öğrenciler, istedikleri takdirde hibe almaksızın faaliyetlere katılabilirler. Hibesiz öğrenciler de diğer başvurularla beraber genel değerlendirmeye tabi tutulur ve hibeli öğrencilerle aynı süreçten geçer. Hibesiz öğrencinin farkı, öğrencinin bütçe hesaplamalarına dâhil edilmemesi ve kendisine hibe ödemesi yapılmamasıdır. Hibe alınmaması öğrencinin seçim sürecine dâhil olmamasına gerekçe değildir.</w:t>
      </w:r>
    </w:p>
    <w:p w14:paraId="59438A74" w14:textId="3D96247C" w:rsidR="001B5E7D" w:rsidRPr="00437E08" w:rsidRDefault="001B5E7D" w:rsidP="001B5E7D">
      <w:pPr>
        <w:shd w:val="clear" w:color="auto" w:fill="FFFFFF"/>
        <w:spacing w:after="150" w:line="240" w:lineRule="auto"/>
        <w:jc w:val="both"/>
        <w:rPr>
          <w:rFonts w:asciiTheme="minorHAnsi" w:eastAsia="Helvetica Neue" w:hAnsiTheme="minorHAnsi" w:cstheme="minorHAnsi"/>
          <w:b/>
          <w:bCs/>
          <w:color w:val="333333"/>
        </w:rPr>
      </w:pPr>
      <w:r w:rsidRPr="00437E08">
        <w:rPr>
          <w:rFonts w:asciiTheme="minorHAnsi" w:eastAsia="Helvetica Neue" w:hAnsiTheme="minorHAnsi" w:cstheme="minorHAnsi"/>
          <w:b/>
          <w:bCs/>
          <w:color w:val="333333"/>
        </w:rPr>
        <w:t xml:space="preserve">Erasmus+ </w:t>
      </w:r>
      <w:r w:rsidR="00EE4A82" w:rsidRPr="00437E08">
        <w:rPr>
          <w:rFonts w:asciiTheme="minorHAnsi" w:eastAsia="Helvetica Neue" w:hAnsiTheme="minorHAnsi" w:cstheme="minorHAnsi"/>
          <w:b/>
          <w:bCs/>
          <w:color w:val="333333"/>
        </w:rPr>
        <w:t>Staj</w:t>
      </w:r>
      <w:r w:rsidRPr="00437E08">
        <w:rPr>
          <w:rFonts w:asciiTheme="minorHAnsi" w:eastAsia="Helvetica Neue" w:hAnsiTheme="minorHAnsi" w:cstheme="minorHAnsi"/>
          <w:b/>
          <w:bCs/>
          <w:color w:val="333333"/>
        </w:rPr>
        <w:t xml:space="preserve"> Hareketliliğine Başvuru Yapmak için Asgari Şartlar</w:t>
      </w:r>
    </w:p>
    <w:p w14:paraId="6A705028" w14:textId="77777777" w:rsidR="002100C9" w:rsidRPr="00437E08" w:rsidRDefault="002100C9" w:rsidP="002100C9">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Faaliyete katılabilmek için öğrencilerin öncelikle aşağıdaki asgari şartları sağlamaları gerekmektedir:</w:t>
      </w:r>
    </w:p>
    <w:p w14:paraId="71BFFA6D" w14:textId="146B3C56" w:rsidR="002100C9" w:rsidRPr="00437E08" w:rsidRDefault="002100C9" w:rsidP="002100C9">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1. Öğrencinin yükseköğretim kurumu bünyesinde örgün eğitim kademelerinin herhangi birinde (birinci, ikinci veya üçüncü kademe) bir yükseköğretim programına kayıtlı, tam zamanlı öğrenci olması,</w:t>
      </w:r>
    </w:p>
    <w:p w14:paraId="5536CE16" w14:textId="77777777" w:rsidR="001A2ADF" w:rsidRPr="00437E08" w:rsidRDefault="001A2ADF" w:rsidP="001A2ADF">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2. a) Birinci kademe öğrencilerinin kümülatif akademik not ortalamasının en az 2.20/4.00 olması,</w:t>
      </w:r>
    </w:p>
    <w:p w14:paraId="328CF683" w14:textId="77777777" w:rsidR="001A2ADF" w:rsidRPr="00437E08" w:rsidRDefault="001A2ADF" w:rsidP="001A2ADF">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b)  İkinci ve üçüncü kademe öğrencilerinin kümülatif akademik not ortalamasının en az 2.50/4.00 olması,</w:t>
      </w:r>
    </w:p>
    <w:p w14:paraId="107BFE82" w14:textId="21ED3218" w:rsidR="001A2ADF" w:rsidRPr="00437E08" w:rsidRDefault="002100C9" w:rsidP="001A2ADF">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lastRenderedPageBreak/>
        <w:t xml:space="preserve">3. </w:t>
      </w:r>
      <w:r w:rsidR="001A2ADF" w:rsidRPr="00437E08">
        <w:rPr>
          <w:rFonts w:asciiTheme="minorHAnsi" w:eastAsia="Helvetica Neue" w:hAnsiTheme="minorHAnsi" w:cstheme="minorHAnsi"/>
          <w:color w:val="333333"/>
        </w:rPr>
        <w:t xml:space="preserve">Mevcut </w:t>
      </w:r>
      <w:r w:rsidR="00A761A9" w:rsidRPr="00437E08">
        <w:rPr>
          <w:rFonts w:asciiTheme="minorHAnsi" w:eastAsia="Helvetica Neue" w:hAnsiTheme="minorHAnsi" w:cstheme="minorHAnsi"/>
          <w:color w:val="333333"/>
        </w:rPr>
        <w:t>öğrenim</w:t>
      </w:r>
      <w:r w:rsidR="001A2ADF" w:rsidRPr="00437E08">
        <w:rPr>
          <w:rFonts w:asciiTheme="minorHAnsi" w:eastAsia="Helvetica Neue" w:hAnsiTheme="minorHAnsi" w:cstheme="minorHAnsi"/>
          <w:color w:val="333333"/>
        </w:rPr>
        <w:t xml:space="preserve"> kademesi içerisinde, 2014-2020 ve/veya 2021-2027 Erasmus+ dönemlerinde yükseköğretim hareketliliği faaliyetlerinden yararlanılmışsa, yeni faaliyetle beraber toplam süre 12 ayı geçemez.</w:t>
      </w:r>
    </w:p>
    <w:p w14:paraId="68ECC519" w14:textId="3A986E8C" w:rsidR="00A40D3D" w:rsidRPr="00437E08" w:rsidRDefault="00A40D3D" w:rsidP="001A2ADF">
      <w:pPr>
        <w:shd w:val="clear" w:color="auto" w:fill="FFFFFF"/>
        <w:spacing w:after="150" w:line="240" w:lineRule="auto"/>
        <w:jc w:val="both"/>
        <w:rPr>
          <w:rFonts w:asciiTheme="minorHAnsi" w:eastAsia="Helvetica Neue" w:hAnsiTheme="minorHAnsi" w:cstheme="minorHAnsi"/>
          <w:b/>
          <w:bCs/>
          <w:color w:val="333333"/>
        </w:rPr>
      </w:pPr>
      <w:r w:rsidRPr="00437E08">
        <w:rPr>
          <w:rFonts w:asciiTheme="minorHAnsi" w:eastAsia="Helvetica Neue" w:hAnsiTheme="minorHAnsi" w:cstheme="minorHAnsi"/>
          <w:b/>
          <w:bCs/>
          <w:color w:val="333333"/>
        </w:rPr>
        <w:t>Kontenjan</w:t>
      </w:r>
    </w:p>
    <w:p w14:paraId="6470D265" w14:textId="2F8055E2" w:rsidR="00D110DA" w:rsidRPr="00437E08" w:rsidRDefault="00D110DA" w:rsidP="001A2ADF">
      <w:pPr>
        <w:shd w:val="clear" w:color="auto" w:fill="FFFFFF"/>
        <w:spacing w:after="150" w:line="240" w:lineRule="auto"/>
        <w:jc w:val="both"/>
        <w:rPr>
          <w:rFonts w:asciiTheme="minorHAnsi" w:eastAsia="Helvetica Neue" w:hAnsiTheme="minorHAnsi" w:cstheme="minorHAnsi"/>
          <w:color w:val="333333"/>
        </w:rPr>
      </w:pPr>
      <w:r w:rsidRPr="00D110DA">
        <w:rPr>
          <w:rFonts w:asciiTheme="minorHAnsi" w:eastAsia="Helvetica Neue" w:hAnsiTheme="minorHAnsi" w:cstheme="minorHAnsi"/>
          <w:color w:val="333333"/>
        </w:rPr>
        <w:t xml:space="preserve">Planlanan tahmini hareketlilik sayısı </w:t>
      </w:r>
      <w:r w:rsidRPr="00437E08">
        <w:rPr>
          <w:rFonts w:asciiTheme="minorHAnsi" w:eastAsia="Helvetica Neue" w:hAnsiTheme="minorHAnsi" w:cstheme="minorHAnsi"/>
          <w:color w:val="333333"/>
        </w:rPr>
        <w:t>4</w:t>
      </w:r>
      <w:r w:rsidRPr="00D110DA">
        <w:rPr>
          <w:rFonts w:asciiTheme="minorHAnsi" w:eastAsia="Helvetica Neue" w:hAnsiTheme="minorHAnsi" w:cstheme="minorHAnsi"/>
          <w:color w:val="333333"/>
        </w:rPr>
        <w:t>’</w:t>
      </w:r>
      <w:r w:rsidR="00B0544A">
        <w:rPr>
          <w:rFonts w:asciiTheme="minorHAnsi" w:eastAsia="Helvetica Neue" w:hAnsiTheme="minorHAnsi" w:cstheme="minorHAnsi"/>
          <w:color w:val="333333"/>
        </w:rPr>
        <w:t xml:space="preserve">tür. </w:t>
      </w:r>
      <w:r w:rsidRPr="00D110DA">
        <w:rPr>
          <w:rFonts w:asciiTheme="minorHAnsi" w:eastAsia="Helvetica Neue" w:hAnsiTheme="minorHAnsi" w:cstheme="minorHAnsi"/>
          <w:color w:val="333333"/>
        </w:rPr>
        <w:t xml:space="preserve">Kontenjan sayısı öğrencilerimizin tercih edecekleri ülke gruplarına göre değişiklik gösterebilir. Kontenjan dağılımımız asgari şartları sağlayan öğrencilerimizin akademik birimleri arasında her akademik birime eşit kontenjan ayrılacak şekilde yapılır. Kontenjan her bölümden en az bir öğrenci gidecek şekilde barajı geçen öğrenciler arasında sıralama yapılarak dağıtılır. Her birimden öncelikle bir öğrenci yerleştirildikten sonra, kalan kontenjanlar başarı sırasına göre </w:t>
      </w:r>
      <w:r w:rsidR="00F63699">
        <w:rPr>
          <w:rFonts w:asciiTheme="minorHAnsi" w:eastAsia="Helvetica Neue" w:hAnsiTheme="minorHAnsi" w:cstheme="minorHAnsi"/>
          <w:color w:val="333333"/>
        </w:rPr>
        <w:t xml:space="preserve">birimler arasında </w:t>
      </w:r>
      <w:r w:rsidRPr="00D110DA">
        <w:rPr>
          <w:rFonts w:asciiTheme="minorHAnsi" w:eastAsia="Helvetica Neue" w:hAnsiTheme="minorHAnsi" w:cstheme="minorHAnsi"/>
          <w:color w:val="333333"/>
        </w:rPr>
        <w:t xml:space="preserve">adil ve şeffaf bir şekilde </w:t>
      </w:r>
      <w:r w:rsidR="00F63699">
        <w:rPr>
          <w:rFonts w:asciiTheme="minorHAnsi" w:eastAsia="Helvetica Neue" w:hAnsiTheme="minorHAnsi" w:cstheme="minorHAnsi"/>
          <w:color w:val="333333"/>
        </w:rPr>
        <w:t xml:space="preserve">eşit olarak </w:t>
      </w:r>
      <w:r w:rsidRPr="00D110DA">
        <w:rPr>
          <w:rFonts w:asciiTheme="minorHAnsi" w:eastAsia="Helvetica Neue" w:hAnsiTheme="minorHAnsi" w:cstheme="minorHAnsi"/>
          <w:color w:val="333333"/>
        </w:rPr>
        <w:t xml:space="preserve">dağıtılacaktır. Öğrenci seçimi, ilan edilen değerlendirme ölçütleri ve ağırlıklı puanları dikkate alınarak bölüm kontenjanları dâhilinde en yüksek puandan başlamak suretiyle asil ve yeterli sayıda yedek aday öğrenci belirlenmesi suretiyle gerçekleştirilir. En yüksek puanı alan öğrenciler bütçe kontenjanı dâhilinde seçilir. </w:t>
      </w:r>
    </w:p>
    <w:p w14:paraId="2BC23497" w14:textId="1DACD4AC" w:rsidR="00413133" w:rsidRPr="00437E08" w:rsidRDefault="00437E08" w:rsidP="00413133">
      <w:pPr>
        <w:shd w:val="clear" w:color="auto" w:fill="FFFFFF"/>
        <w:spacing w:after="150" w:line="240" w:lineRule="auto"/>
        <w:jc w:val="both"/>
        <w:rPr>
          <w:rFonts w:asciiTheme="minorHAnsi" w:eastAsia="Helvetica Neue" w:hAnsiTheme="minorHAnsi" w:cstheme="minorHAnsi"/>
          <w:b/>
          <w:bCs/>
          <w:color w:val="333333"/>
        </w:rPr>
      </w:pPr>
      <w:r>
        <w:rPr>
          <w:rFonts w:asciiTheme="minorHAnsi" w:eastAsia="Helvetica Neue" w:hAnsiTheme="minorHAnsi" w:cstheme="minorHAnsi"/>
          <w:b/>
          <w:bCs/>
          <w:color w:val="333333"/>
        </w:rPr>
        <w:t xml:space="preserve">Asgari ve Azami </w:t>
      </w:r>
      <w:r w:rsidR="00413133" w:rsidRPr="00437E08">
        <w:rPr>
          <w:rFonts w:asciiTheme="minorHAnsi" w:eastAsia="Helvetica Neue" w:hAnsiTheme="minorHAnsi" w:cstheme="minorHAnsi"/>
          <w:b/>
          <w:bCs/>
          <w:color w:val="333333"/>
        </w:rPr>
        <w:t>Süreler</w:t>
      </w:r>
    </w:p>
    <w:p w14:paraId="546854A7" w14:textId="7D4B44FC" w:rsidR="00413133" w:rsidRPr="00437E08" w:rsidRDefault="009F3263" w:rsidP="00490C75">
      <w:pPr>
        <w:pStyle w:val="ListeParagraf"/>
        <w:numPr>
          <w:ilvl w:val="0"/>
          <w:numId w:val="12"/>
        </w:num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Staj</w:t>
      </w:r>
      <w:r w:rsidR="00437E08">
        <w:rPr>
          <w:rFonts w:asciiTheme="minorHAnsi" w:eastAsia="Helvetica Neue" w:hAnsiTheme="minorHAnsi" w:cstheme="minorHAnsi"/>
          <w:color w:val="333333"/>
        </w:rPr>
        <w:t xml:space="preserve"> hareketliliğinde asgari süre 2 tam ay, azami </w:t>
      </w:r>
      <w:r w:rsidR="00413133" w:rsidRPr="00437E08">
        <w:rPr>
          <w:rFonts w:asciiTheme="minorHAnsi" w:eastAsia="Helvetica Neue" w:hAnsiTheme="minorHAnsi" w:cstheme="minorHAnsi"/>
          <w:color w:val="333333"/>
        </w:rPr>
        <w:t>süre 12 tam aydır.</w:t>
      </w:r>
    </w:p>
    <w:p w14:paraId="4A450984" w14:textId="4D2310A0" w:rsidR="001A2ADF" w:rsidRPr="00437E08" w:rsidRDefault="001A2ADF" w:rsidP="00490C75">
      <w:pPr>
        <w:pStyle w:val="ListeParagraf"/>
        <w:numPr>
          <w:ilvl w:val="0"/>
          <w:numId w:val="12"/>
        </w:num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 xml:space="preserve">Staj hareketliliği için hibelendirme süresi asgari 2 azami 3 ay ile sınırlıdır. </w:t>
      </w:r>
    </w:p>
    <w:p w14:paraId="418475AA" w14:textId="1B56EE47" w:rsidR="00413133" w:rsidRPr="00437E08" w:rsidRDefault="00413133" w:rsidP="00490C75">
      <w:pPr>
        <w:pStyle w:val="ListeParagraf"/>
        <w:numPr>
          <w:ilvl w:val="0"/>
          <w:numId w:val="12"/>
        </w:num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Faaliyet süresinin kesintisiz gerçekleştirilmesi gerekir.</w:t>
      </w:r>
      <w:r w:rsidR="009F3263" w:rsidRPr="00437E08">
        <w:rPr>
          <w:rFonts w:asciiTheme="minorHAnsi" w:eastAsia="Helvetica Neue" w:hAnsiTheme="minorHAnsi" w:cstheme="minorHAnsi"/>
          <w:color w:val="333333"/>
        </w:rPr>
        <w:t xml:space="preserve"> </w:t>
      </w:r>
    </w:p>
    <w:p w14:paraId="601AD629" w14:textId="77777777" w:rsidR="00490C75" w:rsidRPr="00437E08" w:rsidRDefault="00413133" w:rsidP="00490C75">
      <w:pPr>
        <w:pStyle w:val="ListeParagraf"/>
        <w:numPr>
          <w:ilvl w:val="0"/>
          <w:numId w:val="12"/>
        </w:num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Mücbir sebeplerle faaliyete ara verilmesi halinde, mücbir sebebin belgelendirilebilmesi şartıyla, asgari sürenin tamamlanamadığı faaliyetler kabul edilir ve kalınan süre karşılığı hibe verilir. Bir olay ya da durum, mücbir sebep sayılmadan önce Türkiye Ulusal Ajansı ile iletişime geçilecektir.</w:t>
      </w:r>
    </w:p>
    <w:p w14:paraId="086D3956" w14:textId="437CADFC" w:rsidR="00490C75" w:rsidRPr="00437E08" w:rsidRDefault="00413133" w:rsidP="0037786F">
      <w:pPr>
        <w:pStyle w:val="ListeParagraf"/>
        <w:numPr>
          <w:ilvl w:val="0"/>
          <w:numId w:val="12"/>
        </w:num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Mücbir sebepler dışında asgari süre (2 tam ay) tamamlanmadan öğrencilerin geri dönmesi halinde, faaliyet geçersiz sayılır ve tahsis edilen hibe geri alınır.</w:t>
      </w:r>
    </w:p>
    <w:p w14:paraId="55979A9E" w14:textId="0C8FEC69" w:rsidR="00410B1B" w:rsidRPr="00437E08" w:rsidRDefault="001B5E7D" w:rsidP="0037786F">
      <w:pPr>
        <w:spacing w:after="150" w:line="240" w:lineRule="auto"/>
        <w:jc w:val="both"/>
        <w:rPr>
          <w:rFonts w:asciiTheme="minorHAnsi" w:eastAsia="Helvetica Neue" w:hAnsiTheme="minorHAnsi" w:cstheme="minorHAnsi"/>
          <w:b/>
          <w:bCs/>
          <w:color w:val="333333"/>
        </w:rPr>
      </w:pPr>
      <w:r w:rsidRPr="00437E08">
        <w:rPr>
          <w:rFonts w:asciiTheme="minorHAnsi" w:eastAsia="Helvetica Neue" w:hAnsiTheme="minorHAnsi" w:cstheme="minorHAnsi"/>
          <w:b/>
          <w:bCs/>
          <w:color w:val="333333"/>
        </w:rPr>
        <w:t xml:space="preserve">Erasmus </w:t>
      </w:r>
      <w:r w:rsidR="00EE4A82" w:rsidRPr="00437E08">
        <w:rPr>
          <w:rFonts w:asciiTheme="minorHAnsi" w:eastAsia="Helvetica Neue" w:hAnsiTheme="minorHAnsi" w:cstheme="minorHAnsi"/>
          <w:b/>
          <w:bCs/>
          <w:color w:val="333333"/>
        </w:rPr>
        <w:t>Staj</w:t>
      </w:r>
      <w:r w:rsidRPr="00437E08">
        <w:rPr>
          <w:rFonts w:asciiTheme="minorHAnsi" w:eastAsia="Helvetica Neue" w:hAnsiTheme="minorHAnsi" w:cstheme="minorHAnsi"/>
          <w:b/>
          <w:bCs/>
          <w:color w:val="333333"/>
        </w:rPr>
        <w:t xml:space="preserve"> Hareketliliği Değerlendirme Kriter</w:t>
      </w:r>
      <w:r w:rsidR="007B118A" w:rsidRPr="00437E08">
        <w:rPr>
          <w:rFonts w:asciiTheme="minorHAnsi" w:eastAsia="Helvetica Neue" w:hAnsiTheme="minorHAnsi" w:cstheme="minorHAnsi"/>
          <w:b/>
          <w:bCs/>
          <w:color w:val="333333"/>
        </w:rPr>
        <w:t>leri</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5"/>
        <w:gridCol w:w="4548"/>
      </w:tblGrid>
      <w:tr w:rsidR="00437E08" w:rsidRPr="00437E08" w14:paraId="1FC348B9" w14:textId="77777777" w:rsidTr="00C32042">
        <w:trPr>
          <w:trHeight w:val="264"/>
        </w:trPr>
        <w:tc>
          <w:tcPr>
            <w:tcW w:w="4545" w:type="dxa"/>
          </w:tcPr>
          <w:p w14:paraId="49626AC5" w14:textId="77777777" w:rsidR="00437E08" w:rsidRPr="00437E08" w:rsidRDefault="00437E08" w:rsidP="00437E08">
            <w:pPr>
              <w:spacing w:line="256" w:lineRule="exact"/>
              <w:ind w:left="107"/>
              <w:rPr>
                <w:rFonts w:asciiTheme="minorHAnsi" w:eastAsia="Times New Roman" w:hAnsiTheme="minorHAnsi" w:cstheme="minorHAnsi"/>
                <w:b/>
              </w:rPr>
            </w:pPr>
            <w:r w:rsidRPr="00437E08">
              <w:rPr>
                <w:rFonts w:asciiTheme="minorHAnsi" w:eastAsia="Times New Roman" w:hAnsiTheme="minorHAnsi" w:cstheme="minorHAnsi"/>
                <w:b/>
              </w:rPr>
              <w:t>Ölçüt</w:t>
            </w:r>
          </w:p>
        </w:tc>
        <w:tc>
          <w:tcPr>
            <w:tcW w:w="4548" w:type="dxa"/>
          </w:tcPr>
          <w:p w14:paraId="5FA6DEEE" w14:textId="77777777" w:rsidR="00437E08" w:rsidRPr="00437E08" w:rsidRDefault="00437E08" w:rsidP="00437E08">
            <w:pPr>
              <w:spacing w:line="256" w:lineRule="exact"/>
              <w:ind w:left="107"/>
              <w:rPr>
                <w:rFonts w:asciiTheme="minorHAnsi" w:eastAsia="Times New Roman" w:hAnsiTheme="minorHAnsi" w:cstheme="minorHAnsi"/>
                <w:b/>
              </w:rPr>
            </w:pPr>
            <w:r w:rsidRPr="00437E08">
              <w:rPr>
                <w:rFonts w:asciiTheme="minorHAnsi" w:eastAsia="Times New Roman" w:hAnsiTheme="minorHAnsi" w:cstheme="minorHAnsi"/>
                <w:b/>
              </w:rPr>
              <w:t>Ağırlıklı Puan</w:t>
            </w:r>
          </w:p>
        </w:tc>
      </w:tr>
      <w:tr w:rsidR="00437E08" w:rsidRPr="00437E08" w14:paraId="2287696E" w14:textId="77777777" w:rsidTr="00C32042">
        <w:trPr>
          <w:trHeight w:val="264"/>
        </w:trPr>
        <w:tc>
          <w:tcPr>
            <w:tcW w:w="4545" w:type="dxa"/>
          </w:tcPr>
          <w:p w14:paraId="21C9A924" w14:textId="77777777" w:rsidR="00437E08" w:rsidRPr="00437E08" w:rsidRDefault="00437E08" w:rsidP="00437E08">
            <w:pPr>
              <w:spacing w:line="256" w:lineRule="exact"/>
              <w:ind w:left="107"/>
              <w:rPr>
                <w:rFonts w:asciiTheme="minorHAnsi" w:eastAsia="Times New Roman" w:hAnsiTheme="minorHAnsi" w:cstheme="minorHAnsi"/>
              </w:rPr>
            </w:pPr>
            <w:r w:rsidRPr="00437E08">
              <w:rPr>
                <w:rFonts w:asciiTheme="minorHAnsi" w:eastAsia="Times New Roman" w:hAnsiTheme="minorHAnsi" w:cstheme="minorHAnsi"/>
              </w:rPr>
              <w:t>Akademik başarı düzeyi</w:t>
            </w:r>
          </w:p>
        </w:tc>
        <w:tc>
          <w:tcPr>
            <w:tcW w:w="4548" w:type="dxa"/>
          </w:tcPr>
          <w:p w14:paraId="506A8BF0" w14:textId="77777777" w:rsidR="00437E08" w:rsidRPr="00437E08" w:rsidRDefault="00437E08" w:rsidP="00437E08">
            <w:pPr>
              <w:spacing w:line="256" w:lineRule="exact"/>
              <w:ind w:right="608"/>
              <w:jc w:val="right"/>
              <w:rPr>
                <w:rFonts w:asciiTheme="minorHAnsi" w:eastAsia="Times New Roman" w:hAnsiTheme="minorHAnsi" w:cstheme="minorHAnsi"/>
              </w:rPr>
            </w:pPr>
            <w:r w:rsidRPr="00437E08">
              <w:rPr>
                <w:rFonts w:asciiTheme="minorHAnsi" w:eastAsia="Times New Roman" w:hAnsiTheme="minorHAnsi" w:cstheme="minorHAnsi"/>
              </w:rPr>
              <w:t>%50 (toplam 100 puan üzerinden)</w:t>
            </w:r>
          </w:p>
        </w:tc>
      </w:tr>
      <w:tr w:rsidR="00437E08" w:rsidRPr="00437E08" w14:paraId="612A7879" w14:textId="77777777" w:rsidTr="00C32042">
        <w:trPr>
          <w:trHeight w:val="264"/>
        </w:trPr>
        <w:tc>
          <w:tcPr>
            <w:tcW w:w="4545" w:type="dxa"/>
          </w:tcPr>
          <w:p w14:paraId="3FE46260" w14:textId="77777777" w:rsidR="00437E08" w:rsidRPr="00437E08" w:rsidRDefault="00437E08" w:rsidP="00437E08">
            <w:pPr>
              <w:spacing w:line="256" w:lineRule="exact"/>
              <w:ind w:left="107"/>
              <w:rPr>
                <w:rFonts w:asciiTheme="minorHAnsi" w:eastAsia="Times New Roman" w:hAnsiTheme="minorHAnsi" w:cstheme="minorHAnsi"/>
              </w:rPr>
            </w:pPr>
            <w:r w:rsidRPr="00437E08">
              <w:rPr>
                <w:rFonts w:asciiTheme="minorHAnsi" w:eastAsia="Times New Roman" w:hAnsiTheme="minorHAnsi" w:cstheme="minorHAnsi"/>
              </w:rPr>
              <w:t>Dil seviyesi</w:t>
            </w:r>
          </w:p>
        </w:tc>
        <w:tc>
          <w:tcPr>
            <w:tcW w:w="4548" w:type="dxa"/>
          </w:tcPr>
          <w:p w14:paraId="379EC64E" w14:textId="77777777" w:rsidR="00437E08" w:rsidRPr="00437E08" w:rsidRDefault="00437E08" w:rsidP="00437E08">
            <w:pPr>
              <w:spacing w:line="256" w:lineRule="exact"/>
              <w:ind w:right="608"/>
              <w:jc w:val="right"/>
              <w:rPr>
                <w:rFonts w:asciiTheme="minorHAnsi" w:eastAsia="Times New Roman" w:hAnsiTheme="minorHAnsi" w:cstheme="minorHAnsi"/>
              </w:rPr>
            </w:pPr>
            <w:r w:rsidRPr="00437E08">
              <w:rPr>
                <w:rFonts w:asciiTheme="minorHAnsi" w:eastAsia="Times New Roman" w:hAnsiTheme="minorHAnsi" w:cstheme="minorHAnsi"/>
              </w:rPr>
              <w:t>%50 (toplam 100 puan üzerinden)</w:t>
            </w:r>
          </w:p>
        </w:tc>
      </w:tr>
      <w:tr w:rsidR="00437E08" w:rsidRPr="00437E08" w14:paraId="202CFD4B" w14:textId="77777777" w:rsidTr="00C32042">
        <w:trPr>
          <w:trHeight w:val="267"/>
        </w:trPr>
        <w:tc>
          <w:tcPr>
            <w:tcW w:w="4545" w:type="dxa"/>
          </w:tcPr>
          <w:p w14:paraId="355CA781" w14:textId="77777777" w:rsidR="00437E08" w:rsidRPr="00437E08" w:rsidRDefault="00437E08" w:rsidP="00437E08">
            <w:pPr>
              <w:spacing w:line="258" w:lineRule="exact"/>
              <w:ind w:left="107"/>
              <w:rPr>
                <w:rFonts w:asciiTheme="minorHAnsi" w:eastAsia="Times New Roman" w:hAnsiTheme="minorHAnsi" w:cstheme="minorHAnsi"/>
              </w:rPr>
            </w:pPr>
            <w:r w:rsidRPr="00437E08">
              <w:rPr>
                <w:rFonts w:asciiTheme="minorHAnsi" w:eastAsia="Times New Roman" w:hAnsiTheme="minorHAnsi" w:cstheme="minorHAnsi"/>
              </w:rPr>
              <w:t>Şehit ve Gazi çocuklarına</w:t>
            </w:r>
          </w:p>
        </w:tc>
        <w:tc>
          <w:tcPr>
            <w:tcW w:w="4548" w:type="dxa"/>
          </w:tcPr>
          <w:p w14:paraId="3E92C8C5" w14:textId="77777777" w:rsidR="00437E08" w:rsidRPr="00437E08" w:rsidRDefault="00437E08" w:rsidP="00437E08">
            <w:pPr>
              <w:spacing w:line="258" w:lineRule="exact"/>
              <w:ind w:left="1745" w:right="1742"/>
              <w:jc w:val="center"/>
              <w:rPr>
                <w:rFonts w:asciiTheme="minorHAnsi" w:eastAsia="Times New Roman" w:hAnsiTheme="minorHAnsi" w:cstheme="minorHAnsi"/>
              </w:rPr>
            </w:pPr>
            <w:r w:rsidRPr="00437E08">
              <w:rPr>
                <w:rFonts w:asciiTheme="minorHAnsi" w:eastAsia="Times New Roman" w:hAnsiTheme="minorHAnsi" w:cstheme="minorHAnsi"/>
              </w:rPr>
              <w:t>+15 puan¹</w:t>
            </w:r>
          </w:p>
        </w:tc>
      </w:tr>
      <w:tr w:rsidR="00437E08" w:rsidRPr="00437E08" w14:paraId="65465F87" w14:textId="77777777" w:rsidTr="00C32042">
        <w:trPr>
          <w:trHeight w:val="530"/>
        </w:trPr>
        <w:tc>
          <w:tcPr>
            <w:tcW w:w="4545" w:type="dxa"/>
          </w:tcPr>
          <w:p w14:paraId="78FDE3E9" w14:textId="77777777" w:rsidR="00437E08" w:rsidRPr="00437E08" w:rsidRDefault="00437E08" w:rsidP="00437E08">
            <w:pPr>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Engelli öğrencilere (engelliliğini belgelemek</w:t>
            </w:r>
          </w:p>
          <w:p w14:paraId="3F1D4E4A"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kaydıyla)</w:t>
            </w:r>
          </w:p>
        </w:tc>
        <w:tc>
          <w:tcPr>
            <w:tcW w:w="4548" w:type="dxa"/>
          </w:tcPr>
          <w:p w14:paraId="62515568" w14:textId="77777777" w:rsidR="00437E08" w:rsidRPr="00437E08" w:rsidRDefault="00437E08" w:rsidP="00437E08">
            <w:pPr>
              <w:spacing w:line="268" w:lineRule="exact"/>
              <w:ind w:left="1745" w:right="1742"/>
              <w:jc w:val="center"/>
              <w:rPr>
                <w:rFonts w:asciiTheme="minorHAnsi" w:eastAsia="Times New Roman" w:hAnsiTheme="minorHAnsi" w:cstheme="minorHAnsi"/>
              </w:rPr>
            </w:pPr>
            <w:r w:rsidRPr="00437E08">
              <w:rPr>
                <w:rFonts w:asciiTheme="minorHAnsi" w:eastAsia="Times New Roman" w:hAnsiTheme="minorHAnsi" w:cstheme="minorHAnsi"/>
              </w:rPr>
              <w:t>+10 puan²</w:t>
            </w:r>
          </w:p>
        </w:tc>
      </w:tr>
      <w:tr w:rsidR="00437E08" w:rsidRPr="00437E08" w14:paraId="0B9383F1" w14:textId="77777777" w:rsidTr="00C32042">
        <w:trPr>
          <w:trHeight w:val="1589"/>
        </w:trPr>
        <w:tc>
          <w:tcPr>
            <w:tcW w:w="4545" w:type="dxa"/>
          </w:tcPr>
          <w:p w14:paraId="57CBBBB2" w14:textId="77777777" w:rsidR="00437E08" w:rsidRPr="00437E08" w:rsidRDefault="00437E08" w:rsidP="00437E08">
            <w:pPr>
              <w:ind w:left="107" w:right="98"/>
              <w:jc w:val="both"/>
              <w:rPr>
                <w:rFonts w:asciiTheme="minorHAnsi" w:eastAsia="Times New Roman" w:hAnsiTheme="minorHAnsi" w:cstheme="minorHAnsi"/>
              </w:rPr>
            </w:pPr>
            <w:r w:rsidRPr="00437E08">
              <w:rPr>
                <w:rFonts w:asciiTheme="minorHAnsi" w:eastAsia="Times New Roman" w:hAnsiTheme="minorHAnsi" w:cstheme="minorHAnsi"/>
              </w:rPr>
              <w:t>2828 sayılı Sosyal Hizmetler kanunu ile 5395 Çocuk koruma kanunu kapsamında haklarında koruma ve bakım kararı alınmış öğrencilere (Aile ve Sosyal Politikalar</w:t>
            </w:r>
          </w:p>
          <w:p w14:paraId="3DEC8CF5" w14:textId="77777777" w:rsidR="00437E08" w:rsidRPr="00437E08" w:rsidRDefault="00437E08" w:rsidP="00437E08">
            <w:pPr>
              <w:spacing w:line="270" w:lineRule="atLeast"/>
              <w:ind w:left="107" w:right="100"/>
              <w:jc w:val="both"/>
              <w:rPr>
                <w:rFonts w:asciiTheme="minorHAnsi" w:eastAsia="Times New Roman" w:hAnsiTheme="minorHAnsi" w:cstheme="minorHAnsi"/>
              </w:rPr>
            </w:pPr>
            <w:r w:rsidRPr="00437E08">
              <w:rPr>
                <w:rFonts w:asciiTheme="minorHAnsi" w:eastAsia="Times New Roman" w:hAnsiTheme="minorHAnsi" w:cstheme="minorHAnsi"/>
              </w:rPr>
              <w:t>Bakanlığından belgelenmek ve başvuru sırasında belgelere eklemek kaydıyla)</w:t>
            </w:r>
          </w:p>
        </w:tc>
        <w:tc>
          <w:tcPr>
            <w:tcW w:w="4548" w:type="dxa"/>
          </w:tcPr>
          <w:p w14:paraId="36E85F0F" w14:textId="77777777" w:rsidR="00437E08" w:rsidRPr="00437E08" w:rsidRDefault="00437E08" w:rsidP="00437E08">
            <w:pPr>
              <w:spacing w:line="268" w:lineRule="exact"/>
              <w:ind w:left="1745" w:right="1742"/>
              <w:jc w:val="center"/>
              <w:rPr>
                <w:rFonts w:asciiTheme="minorHAnsi" w:eastAsia="Times New Roman" w:hAnsiTheme="minorHAnsi" w:cstheme="minorHAnsi"/>
              </w:rPr>
            </w:pPr>
            <w:r w:rsidRPr="00437E08">
              <w:rPr>
                <w:rFonts w:asciiTheme="minorHAnsi" w:eastAsia="Times New Roman" w:hAnsiTheme="minorHAnsi" w:cstheme="minorHAnsi"/>
              </w:rPr>
              <w:t>+10 puan³</w:t>
            </w:r>
          </w:p>
        </w:tc>
      </w:tr>
      <w:tr w:rsidR="00437E08" w:rsidRPr="00437E08" w14:paraId="2BC74244" w14:textId="77777777" w:rsidTr="00C32042">
        <w:trPr>
          <w:trHeight w:val="529"/>
        </w:trPr>
        <w:tc>
          <w:tcPr>
            <w:tcW w:w="4545" w:type="dxa"/>
          </w:tcPr>
          <w:p w14:paraId="35395E96" w14:textId="77777777" w:rsidR="00437E08" w:rsidRPr="00437E08" w:rsidRDefault="00437E08" w:rsidP="00437E08">
            <w:pPr>
              <w:spacing w:line="267" w:lineRule="exact"/>
              <w:ind w:left="107"/>
              <w:rPr>
                <w:rFonts w:asciiTheme="minorHAnsi" w:eastAsia="Times New Roman" w:hAnsiTheme="minorHAnsi" w:cstheme="minorHAnsi"/>
              </w:rPr>
            </w:pPr>
            <w:r w:rsidRPr="00437E08">
              <w:rPr>
                <w:rFonts w:asciiTheme="minorHAnsi" w:eastAsia="Times New Roman" w:hAnsiTheme="minorHAnsi" w:cstheme="minorHAnsi"/>
              </w:rPr>
              <w:t>Başvuru esnasında staj yeri kabul mektubu</w:t>
            </w:r>
          </w:p>
          <w:p w14:paraId="74EE7682"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sunma</w:t>
            </w:r>
          </w:p>
        </w:tc>
        <w:tc>
          <w:tcPr>
            <w:tcW w:w="4548" w:type="dxa"/>
          </w:tcPr>
          <w:p w14:paraId="7B454725" w14:textId="77777777" w:rsidR="00437E08" w:rsidRPr="00437E08" w:rsidRDefault="00437E08" w:rsidP="00437E08">
            <w:pPr>
              <w:spacing w:line="267" w:lineRule="exact"/>
              <w:ind w:left="1745" w:right="1742"/>
              <w:jc w:val="center"/>
              <w:rPr>
                <w:rFonts w:asciiTheme="minorHAnsi" w:eastAsia="Times New Roman" w:hAnsiTheme="minorHAnsi" w:cstheme="minorHAnsi"/>
              </w:rPr>
            </w:pPr>
            <w:r w:rsidRPr="00437E08">
              <w:rPr>
                <w:rFonts w:asciiTheme="minorHAnsi" w:eastAsia="Times New Roman" w:hAnsiTheme="minorHAnsi" w:cstheme="minorHAnsi"/>
              </w:rPr>
              <w:t>+10 puan</w:t>
            </w:r>
          </w:p>
        </w:tc>
      </w:tr>
      <w:tr w:rsidR="00437E08" w:rsidRPr="00437E08" w14:paraId="2975EA3E" w14:textId="77777777" w:rsidTr="00C32042">
        <w:trPr>
          <w:trHeight w:val="529"/>
        </w:trPr>
        <w:tc>
          <w:tcPr>
            <w:tcW w:w="4545" w:type="dxa"/>
          </w:tcPr>
          <w:p w14:paraId="1645ECDE" w14:textId="77777777" w:rsidR="00437E08" w:rsidRPr="00437E08" w:rsidRDefault="00437E08" w:rsidP="00437E08">
            <w:pPr>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Dijital becerileri geliştirmeye yönelik stajlar</w:t>
            </w:r>
          </w:p>
          <w:p w14:paraId="139CC30A"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(DOTs)önceliklendirilir</w:t>
            </w:r>
          </w:p>
        </w:tc>
        <w:tc>
          <w:tcPr>
            <w:tcW w:w="4548" w:type="dxa"/>
          </w:tcPr>
          <w:p w14:paraId="7FF3078F" w14:textId="77777777" w:rsidR="00437E08" w:rsidRPr="00437E08" w:rsidRDefault="00437E08" w:rsidP="00437E08">
            <w:pPr>
              <w:spacing w:line="268" w:lineRule="exact"/>
              <w:ind w:left="1744" w:right="1742"/>
              <w:jc w:val="center"/>
              <w:rPr>
                <w:rFonts w:asciiTheme="minorHAnsi" w:eastAsia="Times New Roman" w:hAnsiTheme="minorHAnsi" w:cstheme="minorHAnsi"/>
              </w:rPr>
            </w:pPr>
            <w:r w:rsidRPr="00437E08">
              <w:rPr>
                <w:rFonts w:asciiTheme="minorHAnsi" w:eastAsia="Times New Roman" w:hAnsiTheme="minorHAnsi" w:cstheme="minorHAnsi"/>
              </w:rPr>
              <w:t>+5 puan</w:t>
            </w:r>
            <w:r w:rsidRPr="00437E08">
              <w:rPr>
                <w:rFonts w:asciiTheme="minorHAnsi" w:eastAsia="Times New Roman" w:hAnsiTheme="minorHAnsi" w:cstheme="minorHAnsi"/>
                <w:vertAlign w:val="superscript"/>
              </w:rPr>
              <w:t>4</w:t>
            </w:r>
          </w:p>
        </w:tc>
      </w:tr>
      <w:tr w:rsidR="00437E08" w:rsidRPr="00437E08" w14:paraId="2A3BFE1C" w14:textId="77777777" w:rsidTr="00C32042">
        <w:trPr>
          <w:trHeight w:val="841"/>
        </w:trPr>
        <w:tc>
          <w:tcPr>
            <w:tcW w:w="4545" w:type="dxa"/>
          </w:tcPr>
          <w:p w14:paraId="2BA81894" w14:textId="77777777" w:rsidR="00437E08" w:rsidRPr="00437E08" w:rsidRDefault="00437E08" w:rsidP="00437E08">
            <w:pPr>
              <w:ind w:left="107" w:right="96"/>
              <w:jc w:val="both"/>
              <w:rPr>
                <w:rFonts w:asciiTheme="minorHAnsi" w:eastAsia="Times New Roman" w:hAnsiTheme="minorHAnsi" w:cstheme="minorHAnsi"/>
              </w:rPr>
            </w:pPr>
            <w:r w:rsidRPr="00437E08">
              <w:rPr>
                <w:rFonts w:asciiTheme="minorHAnsi" w:eastAsia="Times New Roman" w:hAnsiTheme="minorHAnsi" w:cstheme="minorHAnsi"/>
              </w:rPr>
              <w:t>Birinci derece yakınları veya kendileri AFAD’dan afetzade</w:t>
            </w:r>
            <w:r w:rsidRPr="00437E08">
              <w:rPr>
                <w:rFonts w:asciiTheme="minorHAnsi" w:eastAsia="Times New Roman" w:hAnsiTheme="minorHAnsi" w:cstheme="minorHAnsi"/>
                <w:spacing w:val="21"/>
              </w:rPr>
              <w:t xml:space="preserve"> </w:t>
            </w:r>
            <w:r w:rsidRPr="00437E08">
              <w:rPr>
                <w:rFonts w:asciiTheme="minorHAnsi" w:eastAsia="Times New Roman" w:hAnsiTheme="minorHAnsi" w:cstheme="minorHAnsi"/>
              </w:rPr>
              <w:t>yardımı</w:t>
            </w:r>
          </w:p>
          <w:p w14:paraId="6AC3A740"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alanlar</w:t>
            </w:r>
          </w:p>
        </w:tc>
        <w:tc>
          <w:tcPr>
            <w:tcW w:w="4548" w:type="dxa"/>
          </w:tcPr>
          <w:p w14:paraId="6EF43902" w14:textId="77777777" w:rsidR="00437E08" w:rsidRPr="00437E08" w:rsidRDefault="00437E08" w:rsidP="00437E08">
            <w:pPr>
              <w:spacing w:line="268" w:lineRule="exact"/>
              <w:ind w:left="1745" w:right="1742"/>
              <w:jc w:val="center"/>
              <w:rPr>
                <w:rFonts w:asciiTheme="minorHAnsi" w:eastAsia="Times New Roman" w:hAnsiTheme="minorHAnsi" w:cstheme="minorHAnsi"/>
              </w:rPr>
            </w:pPr>
            <w:r w:rsidRPr="00437E08">
              <w:rPr>
                <w:rFonts w:asciiTheme="minorHAnsi" w:eastAsia="Times New Roman" w:hAnsiTheme="minorHAnsi" w:cstheme="minorHAnsi"/>
              </w:rPr>
              <w:t>+10 puan</w:t>
            </w:r>
            <w:r w:rsidRPr="00437E08">
              <w:rPr>
                <w:rFonts w:asciiTheme="minorHAnsi" w:eastAsia="Times New Roman" w:hAnsiTheme="minorHAnsi" w:cstheme="minorHAnsi"/>
                <w:vertAlign w:val="superscript"/>
              </w:rPr>
              <w:t>5</w:t>
            </w:r>
          </w:p>
        </w:tc>
      </w:tr>
      <w:tr w:rsidR="00437E08" w:rsidRPr="00437E08" w14:paraId="72CDBC42" w14:textId="77777777" w:rsidTr="00C32042">
        <w:trPr>
          <w:trHeight w:val="529"/>
        </w:trPr>
        <w:tc>
          <w:tcPr>
            <w:tcW w:w="4545" w:type="dxa"/>
          </w:tcPr>
          <w:p w14:paraId="5A903FBA" w14:textId="77777777" w:rsidR="00437E08" w:rsidRPr="00437E08" w:rsidRDefault="00437E08" w:rsidP="00437E08">
            <w:pPr>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Daha önce yararlanma (hibeli veya hibesiz</w:t>
            </w:r>
          </w:p>
          <w:p w14:paraId="6AE9AE51"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her bir faaliyet için)</w:t>
            </w:r>
          </w:p>
        </w:tc>
        <w:tc>
          <w:tcPr>
            <w:tcW w:w="4548" w:type="dxa"/>
          </w:tcPr>
          <w:p w14:paraId="21D13AE9" w14:textId="77777777" w:rsidR="00437E08" w:rsidRPr="00437E08" w:rsidRDefault="00437E08" w:rsidP="00437E08">
            <w:pPr>
              <w:spacing w:line="268" w:lineRule="exact"/>
              <w:ind w:left="1743" w:right="1742"/>
              <w:jc w:val="center"/>
              <w:rPr>
                <w:rFonts w:asciiTheme="minorHAnsi" w:eastAsia="Times New Roman" w:hAnsiTheme="minorHAnsi" w:cstheme="minorHAnsi"/>
              </w:rPr>
            </w:pPr>
            <w:r w:rsidRPr="00437E08">
              <w:rPr>
                <w:rFonts w:asciiTheme="minorHAnsi" w:eastAsia="Times New Roman" w:hAnsiTheme="minorHAnsi" w:cstheme="minorHAnsi"/>
              </w:rPr>
              <w:t>-10 puan</w:t>
            </w:r>
          </w:p>
        </w:tc>
      </w:tr>
      <w:tr w:rsidR="00437E08" w:rsidRPr="00437E08" w14:paraId="4945DAC9" w14:textId="77777777" w:rsidTr="00C32042">
        <w:trPr>
          <w:trHeight w:val="529"/>
        </w:trPr>
        <w:tc>
          <w:tcPr>
            <w:tcW w:w="4545" w:type="dxa"/>
          </w:tcPr>
          <w:p w14:paraId="59BC11FB" w14:textId="77777777" w:rsidR="00437E08" w:rsidRPr="00437E08" w:rsidRDefault="00437E08" w:rsidP="00437E08">
            <w:pPr>
              <w:tabs>
                <w:tab w:val="left" w:pos="1345"/>
                <w:tab w:val="left" w:pos="2279"/>
                <w:tab w:val="left" w:pos="3198"/>
              </w:tabs>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lastRenderedPageBreak/>
              <w:t>Vatandaşı</w:t>
            </w:r>
            <w:r w:rsidRPr="00437E08">
              <w:rPr>
                <w:rFonts w:asciiTheme="minorHAnsi" w:eastAsia="Times New Roman" w:hAnsiTheme="minorHAnsi" w:cstheme="minorHAnsi"/>
              </w:rPr>
              <w:tab/>
              <w:t>olunan</w:t>
            </w:r>
            <w:r w:rsidRPr="00437E08">
              <w:rPr>
                <w:rFonts w:asciiTheme="minorHAnsi" w:eastAsia="Times New Roman" w:hAnsiTheme="minorHAnsi" w:cstheme="minorHAnsi"/>
              </w:rPr>
              <w:tab/>
              <w:t>ülkede</w:t>
            </w:r>
            <w:r w:rsidRPr="00437E08">
              <w:rPr>
                <w:rFonts w:asciiTheme="minorHAnsi" w:eastAsia="Times New Roman" w:hAnsiTheme="minorHAnsi" w:cstheme="minorHAnsi"/>
              </w:rPr>
              <w:tab/>
              <w:t>hareketliliğe</w:t>
            </w:r>
          </w:p>
          <w:p w14:paraId="1F0ABA81"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katılma</w:t>
            </w:r>
          </w:p>
        </w:tc>
        <w:tc>
          <w:tcPr>
            <w:tcW w:w="4548" w:type="dxa"/>
          </w:tcPr>
          <w:p w14:paraId="79A1A50D" w14:textId="77777777" w:rsidR="00437E08" w:rsidRPr="00437E08" w:rsidRDefault="00437E08" w:rsidP="00437E08">
            <w:pPr>
              <w:spacing w:line="268" w:lineRule="exact"/>
              <w:ind w:left="1743" w:right="1742"/>
              <w:jc w:val="center"/>
              <w:rPr>
                <w:rFonts w:asciiTheme="minorHAnsi" w:eastAsia="Times New Roman" w:hAnsiTheme="minorHAnsi" w:cstheme="minorHAnsi"/>
              </w:rPr>
            </w:pPr>
            <w:r w:rsidRPr="00437E08">
              <w:rPr>
                <w:rFonts w:asciiTheme="minorHAnsi" w:eastAsia="Times New Roman" w:hAnsiTheme="minorHAnsi" w:cstheme="minorHAnsi"/>
              </w:rPr>
              <w:t>-10 puan</w:t>
            </w:r>
          </w:p>
        </w:tc>
      </w:tr>
      <w:tr w:rsidR="00437E08" w:rsidRPr="00437E08" w14:paraId="17DD6B60" w14:textId="77777777" w:rsidTr="00C32042">
        <w:trPr>
          <w:trHeight w:val="797"/>
        </w:trPr>
        <w:tc>
          <w:tcPr>
            <w:tcW w:w="4545" w:type="dxa"/>
          </w:tcPr>
          <w:p w14:paraId="17E71CA0" w14:textId="77777777" w:rsidR="00437E08" w:rsidRPr="00437E08" w:rsidRDefault="00437E08" w:rsidP="00437E08">
            <w:pPr>
              <w:tabs>
                <w:tab w:val="left" w:pos="2753"/>
                <w:tab w:val="left" w:pos="3905"/>
              </w:tabs>
              <w:ind w:left="107" w:right="99"/>
              <w:rPr>
                <w:rFonts w:asciiTheme="minorHAnsi" w:eastAsia="Times New Roman" w:hAnsiTheme="minorHAnsi" w:cstheme="minorHAnsi"/>
              </w:rPr>
            </w:pPr>
            <w:r w:rsidRPr="00437E08">
              <w:rPr>
                <w:rFonts w:asciiTheme="minorHAnsi" w:eastAsia="Times New Roman" w:hAnsiTheme="minorHAnsi" w:cstheme="minorHAnsi"/>
              </w:rPr>
              <w:t>İki hareketlilik türüne birden aynı anda başvurma(öğrencinin</w:t>
            </w:r>
            <w:r w:rsidRPr="00437E08">
              <w:rPr>
                <w:rFonts w:asciiTheme="minorHAnsi" w:eastAsia="Times New Roman" w:hAnsiTheme="minorHAnsi" w:cstheme="minorHAnsi"/>
              </w:rPr>
              <w:tab/>
              <w:t>tercih</w:t>
            </w:r>
            <w:r w:rsidRPr="00437E08">
              <w:rPr>
                <w:rFonts w:asciiTheme="minorHAnsi" w:eastAsia="Times New Roman" w:hAnsiTheme="minorHAnsi" w:cstheme="minorHAnsi"/>
              </w:rPr>
              <w:tab/>
            </w:r>
            <w:r w:rsidRPr="00437E08">
              <w:rPr>
                <w:rFonts w:asciiTheme="minorHAnsi" w:eastAsia="Times New Roman" w:hAnsiTheme="minorHAnsi" w:cstheme="minorHAnsi"/>
                <w:spacing w:val="-4"/>
              </w:rPr>
              <w:t>ettiği</w:t>
            </w:r>
          </w:p>
          <w:p w14:paraId="1841E42B"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hareketlilik türüne azaltma uygulanır)</w:t>
            </w:r>
          </w:p>
        </w:tc>
        <w:tc>
          <w:tcPr>
            <w:tcW w:w="4548" w:type="dxa"/>
          </w:tcPr>
          <w:p w14:paraId="32DB0862" w14:textId="77777777" w:rsidR="00437E08" w:rsidRPr="00437E08" w:rsidRDefault="00437E08" w:rsidP="00437E08">
            <w:pPr>
              <w:spacing w:line="271" w:lineRule="exact"/>
              <w:ind w:left="1743" w:right="1742"/>
              <w:jc w:val="center"/>
              <w:rPr>
                <w:rFonts w:asciiTheme="minorHAnsi" w:eastAsia="Times New Roman" w:hAnsiTheme="minorHAnsi" w:cstheme="minorHAnsi"/>
              </w:rPr>
            </w:pPr>
            <w:r w:rsidRPr="00437E08">
              <w:rPr>
                <w:rFonts w:asciiTheme="minorHAnsi" w:eastAsia="Times New Roman" w:hAnsiTheme="minorHAnsi" w:cstheme="minorHAnsi"/>
              </w:rPr>
              <w:t>-10 puan</w:t>
            </w:r>
            <w:r w:rsidRPr="00437E08">
              <w:rPr>
                <w:rFonts w:asciiTheme="minorHAnsi" w:eastAsia="Times New Roman" w:hAnsiTheme="minorHAnsi" w:cstheme="minorHAnsi"/>
                <w:vertAlign w:val="superscript"/>
              </w:rPr>
              <w:t>6</w:t>
            </w:r>
          </w:p>
        </w:tc>
      </w:tr>
      <w:tr w:rsidR="00437E08" w:rsidRPr="00437E08" w14:paraId="1A7E3E11" w14:textId="77777777" w:rsidTr="00C32042">
        <w:trPr>
          <w:trHeight w:val="794"/>
        </w:trPr>
        <w:tc>
          <w:tcPr>
            <w:tcW w:w="4545" w:type="dxa"/>
          </w:tcPr>
          <w:p w14:paraId="246CF833" w14:textId="77777777" w:rsidR="00437E08" w:rsidRPr="00437E08" w:rsidRDefault="00437E08" w:rsidP="00437E08">
            <w:pPr>
              <w:tabs>
                <w:tab w:val="left" w:pos="1604"/>
                <w:tab w:val="left" w:pos="2666"/>
                <w:tab w:val="left" w:pos="3491"/>
              </w:tabs>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Hareketliliğe</w:t>
            </w:r>
            <w:r w:rsidRPr="00437E08">
              <w:rPr>
                <w:rFonts w:asciiTheme="minorHAnsi" w:eastAsia="Times New Roman" w:hAnsiTheme="minorHAnsi" w:cstheme="minorHAnsi"/>
              </w:rPr>
              <w:tab/>
              <w:t>seçildiği</w:t>
            </w:r>
            <w:r w:rsidRPr="00437E08">
              <w:rPr>
                <w:rFonts w:asciiTheme="minorHAnsi" w:eastAsia="Times New Roman" w:hAnsiTheme="minorHAnsi" w:cstheme="minorHAnsi"/>
              </w:rPr>
              <w:tab/>
              <w:t>halde,</w:t>
            </w:r>
            <w:r w:rsidRPr="00437E08">
              <w:rPr>
                <w:rFonts w:asciiTheme="minorHAnsi" w:eastAsia="Times New Roman" w:hAnsiTheme="minorHAnsi" w:cstheme="minorHAnsi"/>
              </w:rPr>
              <w:tab/>
              <w:t>süresinde</w:t>
            </w:r>
          </w:p>
          <w:p w14:paraId="037A8A75" w14:textId="77777777" w:rsidR="00437E08" w:rsidRPr="00437E08" w:rsidRDefault="00437E08" w:rsidP="00437E08">
            <w:pPr>
              <w:tabs>
                <w:tab w:val="left" w:pos="1285"/>
                <w:tab w:val="left" w:pos="2986"/>
              </w:tabs>
              <w:spacing w:line="270" w:lineRule="atLeast"/>
              <w:ind w:left="107" w:right="97"/>
              <w:rPr>
                <w:rFonts w:asciiTheme="minorHAnsi" w:eastAsia="Times New Roman" w:hAnsiTheme="minorHAnsi" w:cstheme="minorHAnsi"/>
              </w:rPr>
            </w:pPr>
            <w:r w:rsidRPr="00437E08">
              <w:rPr>
                <w:rFonts w:asciiTheme="minorHAnsi" w:eastAsia="Times New Roman" w:hAnsiTheme="minorHAnsi" w:cstheme="minorHAnsi"/>
              </w:rPr>
              <w:t>feragat</w:t>
            </w:r>
            <w:r w:rsidRPr="00437E08">
              <w:rPr>
                <w:rFonts w:asciiTheme="minorHAnsi" w:eastAsia="Times New Roman" w:hAnsiTheme="minorHAnsi" w:cstheme="minorHAnsi"/>
              </w:rPr>
              <w:tab/>
              <w:t>bildiriminde</w:t>
            </w:r>
            <w:r w:rsidRPr="00437E08">
              <w:rPr>
                <w:rFonts w:asciiTheme="minorHAnsi" w:eastAsia="Times New Roman" w:hAnsiTheme="minorHAnsi" w:cstheme="minorHAnsi"/>
              </w:rPr>
              <w:tab/>
            </w:r>
            <w:r w:rsidRPr="00437E08">
              <w:rPr>
                <w:rFonts w:asciiTheme="minorHAnsi" w:eastAsia="Times New Roman" w:hAnsiTheme="minorHAnsi" w:cstheme="minorHAnsi"/>
                <w:spacing w:val="-3"/>
              </w:rPr>
              <w:t xml:space="preserve">bulunmaksızın </w:t>
            </w:r>
            <w:r w:rsidRPr="00437E08">
              <w:rPr>
                <w:rFonts w:asciiTheme="minorHAnsi" w:eastAsia="Times New Roman" w:hAnsiTheme="minorHAnsi" w:cstheme="minorHAnsi"/>
              </w:rPr>
              <w:t>hareketliliğe</w:t>
            </w:r>
            <w:r w:rsidRPr="00437E08">
              <w:rPr>
                <w:rFonts w:asciiTheme="minorHAnsi" w:eastAsia="Times New Roman" w:hAnsiTheme="minorHAnsi" w:cstheme="minorHAnsi"/>
                <w:spacing w:val="-1"/>
              </w:rPr>
              <w:t xml:space="preserve"> </w:t>
            </w:r>
            <w:r w:rsidRPr="00437E08">
              <w:rPr>
                <w:rFonts w:asciiTheme="minorHAnsi" w:eastAsia="Times New Roman" w:hAnsiTheme="minorHAnsi" w:cstheme="minorHAnsi"/>
              </w:rPr>
              <w:t>katılmama</w:t>
            </w:r>
          </w:p>
        </w:tc>
        <w:tc>
          <w:tcPr>
            <w:tcW w:w="4548" w:type="dxa"/>
          </w:tcPr>
          <w:p w14:paraId="0F1E5A63" w14:textId="77777777" w:rsidR="00437E08" w:rsidRPr="00437E08" w:rsidRDefault="00437E08" w:rsidP="00437E08">
            <w:pPr>
              <w:spacing w:line="268" w:lineRule="exact"/>
              <w:ind w:left="1743" w:right="1742"/>
              <w:jc w:val="center"/>
              <w:rPr>
                <w:rFonts w:asciiTheme="minorHAnsi" w:eastAsia="Times New Roman" w:hAnsiTheme="minorHAnsi" w:cstheme="minorHAnsi"/>
              </w:rPr>
            </w:pPr>
            <w:r w:rsidRPr="00437E08">
              <w:rPr>
                <w:rFonts w:asciiTheme="minorHAnsi" w:eastAsia="Times New Roman" w:hAnsiTheme="minorHAnsi" w:cstheme="minorHAnsi"/>
              </w:rPr>
              <w:t>-10 puan</w:t>
            </w:r>
          </w:p>
        </w:tc>
      </w:tr>
      <w:tr w:rsidR="00437E08" w:rsidRPr="00437E08" w14:paraId="15ABFE38" w14:textId="77777777" w:rsidTr="00C32042">
        <w:trPr>
          <w:trHeight w:val="529"/>
        </w:trPr>
        <w:tc>
          <w:tcPr>
            <w:tcW w:w="4545" w:type="dxa"/>
          </w:tcPr>
          <w:p w14:paraId="781FCB31" w14:textId="77777777" w:rsidR="00437E08" w:rsidRPr="00437E08" w:rsidRDefault="00437E08" w:rsidP="00437E08">
            <w:pPr>
              <w:tabs>
                <w:tab w:val="left" w:pos="1704"/>
                <w:tab w:val="left" w:pos="2716"/>
                <w:tab w:val="left" w:pos="4033"/>
              </w:tabs>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Hareketliliğe</w:t>
            </w:r>
            <w:r w:rsidRPr="00437E08">
              <w:rPr>
                <w:rFonts w:asciiTheme="minorHAnsi" w:eastAsia="Times New Roman" w:hAnsiTheme="minorHAnsi" w:cstheme="minorHAnsi"/>
              </w:rPr>
              <w:tab/>
              <w:t>seçilen</w:t>
            </w:r>
            <w:r w:rsidRPr="00437E08">
              <w:rPr>
                <w:rFonts w:asciiTheme="minorHAnsi" w:eastAsia="Times New Roman" w:hAnsiTheme="minorHAnsi" w:cstheme="minorHAnsi"/>
              </w:rPr>
              <w:tab/>
              <w:t>öğrenciler</w:t>
            </w:r>
            <w:r w:rsidRPr="00437E08">
              <w:rPr>
                <w:rFonts w:asciiTheme="minorHAnsi" w:eastAsia="Times New Roman" w:hAnsiTheme="minorHAnsi" w:cstheme="minorHAnsi"/>
              </w:rPr>
              <w:tab/>
              <w:t>için</w:t>
            </w:r>
          </w:p>
          <w:p w14:paraId="76C31FC4" w14:textId="77777777" w:rsidR="00437E08" w:rsidRPr="00437E08" w:rsidRDefault="00437E08" w:rsidP="00437E08">
            <w:pPr>
              <w:tabs>
                <w:tab w:val="left" w:pos="1426"/>
                <w:tab w:val="left" w:pos="3837"/>
              </w:tabs>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düzenlenen oryantasyon</w:t>
            </w:r>
            <w:r w:rsidRPr="00437E08">
              <w:rPr>
                <w:rFonts w:asciiTheme="minorHAnsi" w:eastAsia="Times New Roman" w:hAnsiTheme="minorHAnsi" w:cstheme="minorHAnsi"/>
                <w:spacing w:val="-38"/>
              </w:rPr>
              <w:t xml:space="preserve"> </w:t>
            </w:r>
            <w:r w:rsidRPr="00437E08">
              <w:rPr>
                <w:rFonts w:asciiTheme="minorHAnsi" w:eastAsia="Times New Roman" w:hAnsiTheme="minorHAnsi" w:cstheme="minorHAnsi"/>
              </w:rPr>
              <w:t>toplantısı/eğitimlere mazeretsiz</w:t>
            </w:r>
            <w:r w:rsidRPr="00437E08">
              <w:rPr>
                <w:rFonts w:asciiTheme="minorHAnsi" w:eastAsia="Times New Roman" w:hAnsiTheme="minorHAnsi" w:cstheme="minorHAnsi"/>
              </w:rPr>
              <w:tab/>
              <w:t>katılmama(öğrencinin</w:t>
            </w:r>
            <w:r w:rsidRPr="00437E08">
              <w:rPr>
                <w:rFonts w:asciiTheme="minorHAnsi" w:eastAsia="Times New Roman" w:hAnsiTheme="minorHAnsi" w:cstheme="minorHAnsi"/>
              </w:rPr>
              <w:tab/>
              <w:t>tekrar</w:t>
            </w:r>
          </w:p>
          <w:p w14:paraId="36A6A3E8" w14:textId="77777777" w:rsidR="00437E08" w:rsidRPr="00437E08" w:rsidRDefault="00437E08" w:rsidP="00437E08">
            <w:pPr>
              <w:spacing w:line="264" w:lineRule="exact"/>
              <w:ind w:left="107"/>
              <w:rPr>
                <w:rFonts w:asciiTheme="minorHAnsi" w:eastAsia="Times New Roman" w:hAnsiTheme="minorHAnsi" w:cstheme="minorHAnsi"/>
              </w:rPr>
            </w:pPr>
            <w:r w:rsidRPr="00437E08">
              <w:rPr>
                <w:rFonts w:asciiTheme="minorHAnsi" w:eastAsia="Times New Roman" w:hAnsiTheme="minorHAnsi" w:cstheme="minorHAnsi"/>
              </w:rPr>
              <w:t>Erasmus’a başvurması halinde)</w:t>
            </w:r>
          </w:p>
        </w:tc>
        <w:tc>
          <w:tcPr>
            <w:tcW w:w="4548" w:type="dxa"/>
          </w:tcPr>
          <w:p w14:paraId="31EABEF1" w14:textId="77777777" w:rsidR="00437E08" w:rsidRPr="00437E08" w:rsidRDefault="00437E08" w:rsidP="00437E08">
            <w:pPr>
              <w:spacing w:line="268" w:lineRule="exact"/>
              <w:ind w:left="1743" w:right="1742"/>
              <w:jc w:val="center"/>
              <w:rPr>
                <w:rFonts w:asciiTheme="minorHAnsi" w:eastAsia="Times New Roman" w:hAnsiTheme="minorHAnsi" w:cstheme="minorHAnsi"/>
              </w:rPr>
            </w:pPr>
            <w:r w:rsidRPr="00437E08">
              <w:rPr>
                <w:rFonts w:asciiTheme="minorHAnsi" w:eastAsia="Times New Roman" w:hAnsiTheme="minorHAnsi" w:cstheme="minorHAnsi"/>
              </w:rPr>
              <w:t>-5 puan</w:t>
            </w:r>
          </w:p>
        </w:tc>
      </w:tr>
      <w:tr w:rsidR="00437E08" w:rsidRPr="00437E08" w14:paraId="64C94524" w14:textId="77777777" w:rsidTr="00C32042">
        <w:trPr>
          <w:trHeight w:val="529"/>
        </w:trPr>
        <w:tc>
          <w:tcPr>
            <w:tcW w:w="4545" w:type="dxa"/>
          </w:tcPr>
          <w:p w14:paraId="02445595" w14:textId="77777777" w:rsidR="00437E08" w:rsidRPr="00437E08" w:rsidRDefault="00437E08" w:rsidP="00437E08">
            <w:pPr>
              <w:tabs>
                <w:tab w:val="left" w:pos="1704"/>
                <w:tab w:val="left" w:pos="2716"/>
                <w:tab w:val="left" w:pos="4033"/>
              </w:tabs>
              <w:spacing w:line="268" w:lineRule="exact"/>
              <w:ind w:left="107"/>
              <w:rPr>
                <w:rFonts w:asciiTheme="minorHAnsi" w:eastAsia="Times New Roman" w:hAnsiTheme="minorHAnsi" w:cstheme="minorHAnsi"/>
              </w:rPr>
            </w:pPr>
          </w:p>
          <w:p w14:paraId="1293E131" w14:textId="77777777" w:rsidR="00437E08" w:rsidRPr="00437E08" w:rsidRDefault="00437E08" w:rsidP="00437E08">
            <w:pPr>
              <w:tabs>
                <w:tab w:val="left" w:pos="1211"/>
                <w:tab w:val="left" w:pos="2573"/>
                <w:tab w:val="left" w:pos="3386"/>
              </w:tabs>
              <w:ind w:left="107" w:right="97"/>
              <w:rPr>
                <w:rFonts w:asciiTheme="minorHAnsi" w:eastAsia="Times New Roman" w:hAnsiTheme="minorHAnsi" w:cstheme="minorHAnsi"/>
              </w:rPr>
            </w:pPr>
            <w:r w:rsidRPr="00437E08">
              <w:rPr>
                <w:rFonts w:asciiTheme="minorHAnsi" w:eastAsia="Times New Roman" w:hAnsiTheme="minorHAnsi" w:cstheme="minorHAnsi"/>
              </w:rPr>
              <w:t>Dil sınavına girecğini beyan edip mazaretsiz girmeme</w:t>
            </w:r>
            <w:r w:rsidRPr="00437E08">
              <w:rPr>
                <w:rFonts w:asciiTheme="minorHAnsi" w:eastAsia="Times New Roman" w:hAnsiTheme="minorHAnsi" w:cstheme="minorHAnsi"/>
              </w:rPr>
              <w:tab/>
              <w:t>(öğrencinin</w:t>
            </w:r>
            <w:r w:rsidRPr="00437E08">
              <w:rPr>
                <w:rFonts w:asciiTheme="minorHAnsi" w:eastAsia="Times New Roman" w:hAnsiTheme="minorHAnsi" w:cstheme="minorHAnsi"/>
              </w:rPr>
              <w:tab/>
              <w:t>tekrar</w:t>
            </w:r>
            <w:r w:rsidRPr="00437E08">
              <w:rPr>
                <w:rFonts w:asciiTheme="minorHAnsi" w:eastAsia="Times New Roman" w:hAnsiTheme="minorHAnsi" w:cstheme="minorHAnsi"/>
              </w:rPr>
              <w:tab/>
            </w:r>
            <w:r w:rsidRPr="00437E08">
              <w:rPr>
                <w:rFonts w:asciiTheme="minorHAnsi" w:eastAsia="Times New Roman" w:hAnsiTheme="minorHAnsi" w:cstheme="minorHAnsi"/>
                <w:spacing w:val="-3"/>
              </w:rPr>
              <w:t>Erasmus’a</w:t>
            </w:r>
          </w:p>
          <w:p w14:paraId="4E32C0C9" w14:textId="77777777" w:rsidR="00437E08" w:rsidRPr="00437E08" w:rsidRDefault="00437E08" w:rsidP="00437E08">
            <w:pPr>
              <w:tabs>
                <w:tab w:val="left" w:pos="1704"/>
                <w:tab w:val="left" w:pos="2716"/>
                <w:tab w:val="left" w:pos="4033"/>
              </w:tabs>
              <w:spacing w:line="268" w:lineRule="exact"/>
              <w:ind w:left="107"/>
              <w:rPr>
                <w:rFonts w:asciiTheme="minorHAnsi" w:eastAsia="Times New Roman" w:hAnsiTheme="minorHAnsi" w:cstheme="minorHAnsi"/>
              </w:rPr>
            </w:pPr>
            <w:r w:rsidRPr="00437E08">
              <w:rPr>
                <w:rFonts w:asciiTheme="minorHAnsi" w:eastAsia="Times New Roman" w:hAnsiTheme="minorHAnsi" w:cstheme="minorHAnsi"/>
              </w:rPr>
              <w:t>başvurması halinde)</w:t>
            </w:r>
          </w:p>
          <w:p w14:paraId="0C1AC167" w14:textId="77777777" w:rsidR="00437E08" w:rsidRPr="00437E08" w:rsidRDefault="00437E08" w:rsidP="00437E08">
            <w:pPr>
              <w:tabs>
                <w:tab w:val="left" w:pos="1704"/>
                <w:tab w:val="left" w:pos="2716"/>
                <w:tab w:val="left" w:pos="4033"/>
              </w:tabs>
              <w:spacing w:line="268" w:lineRule="exact"/>
              <w:ind w:left="107"/>
              <w:rPr>
                <w:rFonts w:asciiTheme="minorHAnsi" w:eastAsia="Times New Roman" w:hAnsiTheme="minorHAnsi" w:cstheme="minorHAnsi"/>
              </w:rPr>
            </w:pPr>
          </w:p>
        </w:tc>
        <w:tc>
          <w:tcPr>
            <w:tcW w:w="4548" w:type="dxa"/>
          </w:tcPr>
          <w:p w14:paraId="797A52D9" w14:textId="77777777" w:rsidR="00437E08" w:rsidRPr="00437E08" w:rsidRDefault="00437E08" w:rsidP="00437E08">
            <w:pPr>
              <w:spacing w:line="268" w:lineRule="exact"/>
              <w:ind w:left="1743" w:right="1742"/>
              <w:jc w:val="center"/>
              <w:rPr>
                <w:rFonts w:asciiTheme="minorHAnsi" w:eastAsia="Times New Roman" w:hAnsiTheme="minorHAnsi" w:cstheme="minorHAnsi"/>
              </w:rPr>
            </w:pPr>
            <w:r w:rsidRPr="00437E08">
              <w:rPr>
                <w:rFonts w:asciiTheme="minorHAnsi" w:eastAsia="Times New Roman" w:hAnsiTheme="minorHAnsi" w:cstheme="minorHAnsi"/>
              </w:rPr>
              <w:t>-5 puan</w:t>
            </w:r>
          </w:p>
        </w:tc>
      </w:tr>
    </w:tbl>
    <w:p w14:paraId="5B208E97" w14:textId="77777777" w:rsidR="00437E08" w:rsidRDefault="00437E08" w:rsidP="00B85D46">
      <w:pPr>
        <w:shd w:val="clear" w:color="auto" w:fill="FFFFFF"/>
        <w:spacing w:after="150" w:line="240" w:lineRule="auto"/>
        <w:jc w:val="both"/>
        <w:rPr>
          <w:rFonts w:asciiTheme="minorHAnsi" w:eastAsia="Helvetica Neue" w:hAnsiTheme="minorHAnsi" w:cstheme="minorHAnsi"/>
          <w:b/>
          <w:color w:val="333333"/>
        </w:rPr>
      </w:pPr>
    </w:p>
    <w:p w14:paraId="23F9A414" w14:textId="77777777" w:rsidR="00437E08" w:rsidRPr="00437E08" w:rsidRDefault="00437E08" w:rsidP="00437E08">
      <w:pPr>
        <w:widowControl w:val="0"/>
        <w:autoSpaceDE w:val="0"/>
        <w:autoSpaceDN w:val="0"/>
        <w:spacing w:after="0" w:line="240" w:lineRule="auto"/>
        <w:ind w:right="118"/>
        <w:jc w:val="both"/>
        <w:rPr>
          <w:rFonts w:asciiTheme="minorHAnsi" w:eastAsia="Times New Roman" w:hAnsiTheme="minorHAnsi" w:cstheme="minorHAnsi"/>
          <w:color w:val="000000" w:themeColor="text1"/>
        </w:rPr>
      </w:pPr>
      <w:r w:rsidRPr="00437E08">
        <w:rPr>
          <w:rFonts w:asciiTheme="minorHAnsi" w:eastAsia="Times New Roman" w:hAnsiTheme="minorHAnsi" w:cstheme="minorHAnsi"/>
          <w:color w:val="000000" w:themeColor="text1"/>
        </w:rPr>
        <w:t>Yukarıdaki ölçütler dikkate alınarak hesaplanan toplam puanların eşit olması halinde; akademik başarı notu yüksek olan öğrenciye, akademik başarı notunun da eşit olması halinde yaşı küçük olan öğrenciye öncelik verilir.</w:t>
      </w:r>
    </w:p>
    <w:p w14:paraId="3B184B51" w14:textId="77777777" w:rsidR="00437E08" w:rsidRPr="00437E08" w:rsidRDefault="00437E08" w:rsidP="00437E08">
      <w:pPr>
        <w:shd w:val="clear" w:color="auto" w:fill="FFFFFF"/>
        <w:spacing w:after="150" w:line="240" w:lineRule="auto"/>
        <w:jc w:val="both"/>
        <w:rPr>
          <w:rFonts w:asciiTheme="minorHAnsi" w:eastAsia="Helvetica Neue" w:hAnsiTheme="minorHAnsi" w:cstheme="minorHAnsi"/>
          <w:b/>
          <w:color w:val="333333"/>
        </w:rPr>
      </w:pPr>
    </w:p>
    <w:p w14:paraId="2E0E27D0" w14:textId="77777777" w:rsidR="00437E08" w:rsidRPr="00437E08" w:rsidRDefault="00437E08" w:rsidP="00437E08">
      <w:pPr>
        <w:shd w:val="clear" w:color="auto" w:fill="FFFFFF"/>
        <w:spacing w:after="150" w:line="240" w:lineRule="auto"/>
        <w:jc w:val="both"/>
        <w:rPr>
          <w:rFonts w:asciiTheme="minorHAnsi" w:eastAsia="Helvetica Neue" w:hAnsiTheme="minorHAnsi" w:cstheme="minorHAnsi"/>
          <w:b/>
          <w:color w:val="333333"/>
        </w:rPr>
      </w:pPr>
      <w:r w:rsidRPr="00437E08">
        <w:rPr>
          <w:rFonts w:asciiTheme="minorHAnsi" w:eastAsia="Helvetica Neue" w:hAnsiTheme="minorHAnsi" w:cstheme="minorHAnsi"/>
          <w:b/>
          <w:color w:val="333333"/>
        </w:rPr>
        <w:t>Not:</w:t>
      </w:r>
    </w:p>
    <w:p w14:paraId="701A11AE" w14:textId="77777777" w:rsidR="00437E08" w:rsidRPr="00437E08" w:rsidRDefault="00437E08" w:rsidP="00437E08">
      <w:pPr>
        <w:numPr>
          <w:ilvl w:val="0"/>
          <w:numId w:val="5"/>
        </w:numPr>
        <w:autoSpaceDE w:val="0"/>
        <w:autoSpaceDN w:val="0"/>
        <w:adjustRightInd w:val="0"/>
        <w:spacing w:after="0" w:line="240" w:lineRule="auto"/>
        <w:jc w:val="both"/>
        <w:rPr>
          <w:rFonts w:asciiTheme="minorHAnsi" w:hAnsiTheme="minorHAnsi" w:cstheme="minorHAnsi"/>
          <w:color w:val="000000"/>
        </w:rPr>
      </w:pPr>
      <w:r w:rsidRPr="00437E08">
        <w:rPr>
          <w:rFonts w:asciiTheme="minorHAnsi" w:hAnsiTheme="minorHAnsi" w:cstheme="minorHAnsi"/>
          <w:color w:val="000000"/>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 </w:t>
      </w:r>
    </w:p>
    <w:p w14:paraId="3325261D" w14:textId="77777777" w:rsidR="00437E08" w:rsidRPr="00437E08" w:rsidRDefault="00437E08" w:rsidP="00437E08">
      <w:pPr>
        <w:numPr>
          <w:ilvl w:val="0"/>
          <w:numId w:val="5"/>
        </w:numPr>
        <w:spacing w:after="0"/>
        <w:contextualSpacing/>
        <w:rPr>
          <w:rFonts w:asciiTheme="minorHAnsi" w:hAnsiTheme="minorHAnsi" w:cstheme="minorHAnsi"/>
          <w:color w:val="000000"/>
        </w:rPr>
      </w:pPr>
      <w:r w:rsidRPr="00437E08">
        <w:rPr>
          <w:rFonts w:asciiTheme="minorHAnsi" w:hAnsiTheme="minorHAnsi" w:cstheme="minorHAnsi"/>
          <w:color w:val="000000"/>
        </w:rPr>
        <w:t>Önceliklendirme için öğrencinin 20 Şubat 2019 tarih ve 30692 sayılı Resmi Gazete’de yayımlanan “Erişkinler İçin Engellilik Değerlendirmesi Hakkında Yönetmelikte yer alan Engellilik Sağlık Kurulu raporunu ibraz etmesi gerekir.</w:t>
      </w:r>
    </w:p>
    <w:p w14:paraId="33340193" w14:textId="77777777" w:rsidR="00437E08" w:rsidRPr="00437E08" w:rsidRDefault="00437E08" w:rsidP="00437E08">
      <w:pPr>
        <w:numPr>
          <w:ilvl w:val="0"/>
          <w:numId w:val="5"/>
        </w:numPr>
        <w:autoSpaceDE w:val="0"/>
        <w:autoSpaceDN w:val="0"/>
        <w:adjustRightInd w:val="0"/>
        <w:spacing w:after="0" w:line="240" w:lineRule="auto"/>
        <w:jc w:val="both"/>
        <w:rPr>
          <w:rFonts w:asciiTheme="minorHAnsi" w:hAnsiTheme="minorHAnsi" w:cstheme="minorHAnsi"/>
          <w:color w:val="000000"/>
        </w:rPr>
      </w:pPr>
      <w:r w:rsidRPr="00437E08">
        <w:rPr>
          <w:rFonts w:asciiTheme="minorHAnsi" w:hAnsiTheme="minorHAnsi" w:cstheme="minorHAnsi"/>
          <w:color w:val="000000"/>
        </w:rPr>
        <w:t xml:space="preserve">Önceliklendirme için öğrencinin Aile ve Sosyal Politikalar Bakanlığı’ndan hakkında 2828 sayılı Kanun uyarınca koruma, bakım veya barınma kararı olduğuna dair yazıyı ibraz etmesi gerekir.  </w:t>
      </w:r>
    </w:p>
    <w:p w14:paraId="6D2D327A" w14:textId="77777777" w:rsidR="00437E08" w:rsidRPr="00437E08" w:rsidRDefault="00437E08" w:rsidP="00437E08">
      <w:pPr>
        <w:numPr>
          <w:ilvl w:val="0"/>
          <w:numId w:val="5"/>
        </w:numPr>
        <w:spacing w:after="0"/>
        <w:contextualSpacing/>
        <w:rPr>
          <w:rFonts w:asciiTheme="minorHAnsi" w:hAnsiTheme="minorHAnsi" w:cstheme="minorHAnsi"/>
          <w:color w:val="000000"/>
        </w:rPr>
      </w:pPr>
      <w:r w:rsidRPr="00437E08">
        <w:rPr>
          <w:rFonts w:asciiTheme="minorHAnsi" w:hAnsiTheme="minorHAnsi" w:cstheme="minorHAnsi"/>
          <w:color w:val="000000"/>
        </w:rPr>
        <w:t xml:space="preserve">Aşağıdaki faaliyetlerden biri ya da birkaçını deneyimleyen stajlar bu kapsamda sayılır: dijital pazarlama (örn. Sosyal medya yönetimi, web analitiği), dijital grafik, mekanik ve mimari tasarım; uygulama, yazılım ve kod ya da websitesi geliştirme; bilişim sistem ve ağlarının kurulumu, bakımı ve yönetimi, sibergüvenlik, veri analitiği, veri madenciliği ve görselleştirmesi; programlama, robotik ve yapay zekâ eğitimleri. Genel müşteri hizmetleri, talep oluşturma, veri girişi ya da rutin ofis görevleri bu kapsamda sayılmaz. </w:t>
      </w:r>
      <w:r w:rsidRPr="00437E08">
        <w:rPr>
          <w:rFonts w:asciiTheme="minorHAnsi" w:hAnsiTheme="minorHAnsi" w:cstheme="minorHAnsi"/>
        </w:rPr>
        <w:t xml:space="preserve">Önceliklendirme için öğrencinin dilekçe ile talepte bulunması ve staj kabul mektubunda bu hususun açıkça belirtilmiş olması gereklidir. </w:t>
      </w:r>
    </w:p>
    <w:p w14:paraId="79F6567F" w14:textId="77777777" w:rsidR="00437E08" w:rsidRPr="00437E08" w:rsidRDefault="00437E08" w:rsidP="00437E08">
      <w:pPr>
        <w:numPr>
          <w:ilvl w:val="0"/>
          <w:numId w:val="5"/>
        </w:numPr>
        <w:shd w:val="clear" w:color="auto" w:fill="FFFFFF"/>
        <w:autoSpaceDE w:val="0"/>
        <w:autoSpaceDN w:val="0"/>
        <w:adjustRightInd w:val="0"/>
        <w:spacing w:after="0" w:line="240" w:lineRule="auto"/>
        <w:jc w:val="both"/>
        <w:rPr>
          <w:rFonts w:asciiTheme="minorHAnsi" w:eastAsia="Helvetica Neue" w:hAnsiTheme="minorHAnsi" w:cstheme="minorHAnsi"/>
          <w:color w:val="333333"/>
        </w:rPr>
      </w:pPr>
      <w:r w:rsidRPr="00437E08">
        <w:rPr>
          <w:rFonts w:asciiTheme="minorHAnsi" w:hAnsiTheme="minorHAnsi" w:cstheme="minorHAnsi"/>
          <w:color w:val="000000"/>
        </w:rPr>
        <w:lastRenderedPageBreak/>
        <w:t>Bu önceliklendirmeden faydalanmak isteyen öğrencilerin ilgili kanıtlayıcı belgeleri sisteme yüklemeleri  gerekmektedir. Yanlış beyanda bulunan ve kanıtlayıcı belge sunamayanların bu maddeden aldıkları puan iptal edilecektir.</w:t>
      </w:r>
    </w:p>
    <w:p w14:paraId="4EC2B2D0" w14:textId="7AABE18C" w:rsidR="00A761A9" w:rsidRDefault="00437E08" w:rsidP="00437E08">
      <w:pPr>
        <w:numPr>
          <w:ilvl w:val="0"/>
          <w:numId w:val="5"/>
        </w:numPr>
        <w:contextualSpacing/>
        <w:rPr>
          <w:rFonts w:asciiTheme="minorHAnsi" w:eastAsia="Helvetica Neue" w:hAnsiTheme="minorHAnsi" w:cstheme="minorHAnsi"/>
          <w:color w:val="333333"/>
        </w:rPr>
      </w:pPr>
      <w:r w:rsidRPr="00437E08">
        <w:rPr>
          <w:rFonts w:asciiTheme="minorHAnsi" w:eastAsia="Helvetica Neue" w:hAnsiTheme="minorHAnsi" w:cstheme="minorHAnsi"/>
          <w:color w:val="333333"/>
        </w:rPr>
        <w:t xml:space="preserve">Hangi başvuruya ilişkin eksiltme uygulanacağı öğrencinin tercihine bırakılır. Bu durumda öğrencinin öncelik dilekçesini sisteme yüklemesi gereklidir. Aksi takdirde öğrenim önceliklendirilmiş varsayılır. </w:t>
      </w:r>
    </w:p>
    <w:p w14:paraId="2EF8BCB5" w14:textId="77777777" w:rsidR="00437E08" w:rsidRPr="00437E08" w:rsidRDefault="00437E08" w:rsidP="00437E08">
      <w:pPr>
        <w:ind w:left="360"/>
        <w:contextualSpacing/>
        <w:rPr>
          <w:rFonts w:asciiTheme="minorHAnsi" w:eastAsia="Helvetica Neue" w:hAnsiTheme="minorHAnsi" w:cstheme="minorHAnsi"/>
          <w:color w:val="333333"/>
        </w:rPr>
      </w:pPr>
    </w:p>
    <w:p w14:paraId="51B15A8B" w14:textId="43F14819" w:rsidR="0071675B" w:rsidRPr="00437E08" w:rsidRDefault="00207BDA">
      <w:pPr>
        <w:shd w:val="clear" w:color="auto" w:fill="FFFFFF"/>
        <w:spacing w:after="150" w:line="240" w:lineRule="auto"/>
        <w:jc w:val="both"/>
        <w:rPr>
          <w:rStyle w:val="Gl"/>
          <w:rFonts w:asciiTheme="minorHAnsi" w:hAnsiTheme="minorHAnsi" w:cstheme="minorHAnsi"/>
        </w:rPr>
      </w:pPr>
      <w:r w:rsidRPr="00437E08">
        <w:rPr>
          <w:rStyle w:val="Gl"/>
          <w:rFonts w:asciiTheme="minorHAnsi" w:hAnsiTheme="minorHAnsi" w:cstheme="minorHAnsi"/>
        </w:rPr>
        <w:t>Süre ve Hibe Hesaplamaları</w:t>
      </w:r>
    </w:p>
    <w:p w14:paraId="33526880" w14:textId="7D28FFA6" w:rsidR="00207BDA" w:rsidRPr="00437E08" w:rsidRDefault="00207BDA" w:rsidP="00207BDA">
      <w:pPr>
        <w:shd w:val="clear" w:color="auto" w:fill="FFFFFF"/>
        <w:spacing w:after="0" w:line="240" w:lineRule="auto"/>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 xml:space="preserve">Öğrenci hareketliliği faaliyetlerinin gerçekleştirilebileceği ülkeler hayat standardı düzeylerine göre 3 gruba ayrılmış ve ülke grupları için aylık </w:t>
      </w:r>
      <w:r w:rsidR="009F3263" w:rsidRPr="00437E08">
        <w:rPr>
          <w:rFonts w:asciiTheme="minorHAnsi" w:eastAsia="Times New Roman" w:hAnsiTheme="minorHAnsi" w:cstheme="minorHAnsi"/>
          <w:color w:val="000001"/>
          <w:lang w:eastAsia="tr-TR"/>
        </w:rPr>
        <w:t>staj</w:t>
      </w:r>
      <w:r w:rsidRPr="00437E08">
        <w:rPr>
          <w:rFonts w:asciiTheme="minorHAnsi" w:eastAsia="Times New Roman" w:hAnsiTheme="minorHAnsi" w:cstheme="minorHAnsi"/>
          <w:color w:val="000001"/>
          <w:lang w:eastAsia="tr-TR"/>
        </w:rPr>
        <w:t xml:space="preserve"> hibeleri belirlenmiştir.</w:t>
      </w:r>
      <w:r w:rsidR="000C58B1" w:rsidRPr="00437E08">
        <w:rPr>
          <w:rFonts w:asciiTheme="minorHAnsi" w:hAnsiTheme="minorHAnsi" w:cstheme="minorHAnsi"/>
        </w:rPr>
        <w:t xml:space="preserve"> </w:t>
      </w:r>
      <w:r w:rsidR="000C58B1" w:rsidRPr="00437E08">
        <w:rPr>
          <w:rFonts w:asciiTheme="minorHAnsi" w:eastAsia="Times New Roman" w:hAnsiTheme="minorHAnsi" w:cstheme="minorHAnsi"/>
          <w:color w:val="000001"/>
          <w:lang w:eastAsia="tr-TR"/>
        </w:rPr>
        <w:t>Öğrencilerin faaliyet süreleri ve hibeleri, faaliyet başlamadan önce tahminî olarak hesaplanır. Faaliyet sona erdikten sonra gerçekleşen kesin süreler ve hibeler tekrar belirlenmelidir. Program ülkeleri arasında staj hareketliliği için öğrencilere gidiş-dönüş seyahatleri için ayrıca destek verilmemektedir.</w:t>
      </w:r>
      <w:r w:rsidRPr="00437E08">
        <w:rPr>
          <w:rFonts w:asciiTheme="minorHAnsi" w:eastAsia="Times New Roman" w:hAnsiTheme="minorHAnsi" w:cstheme="minorHAnsi"/>
          <w:color w:val="000001"/>
          <w:lang w:eastAsia="tr-TR"/>
        </w:rPr>
        <w:t xml:space="preserve"> Ülke grupları ve bu ülkelere gidecek öğrencilere verilecek aylık hibe miktarları aşağıdaki tabloda yer almaktadır:</w:t>
      </w:r>
    </w:p>
    <w:p w14:paraId="2392326B" w14:textId="77777777" w:rsidR="00207BDA" w:rsidRPr="00437E08" w:rsidRDefault="00207BDA" w:rsidP="00207BDA">
      <w:pPr>
        <w:shd w:val="clear" w:color="auto" w:fill="FFFFFF"/>
        <w:spacing w:after="0" w:line="240" w:lineRule="auto"/>
        <w:rPr>
          <w:rFonts w:asciiTheme="minorHAnsi" w:eastAsia="Times New Roman" w:hAnsiTheme="minorHAnsi" w:cstheme="minorHAnsi"/>
          <w:color w:val="000001"/>
          <w:lang w:eastAsia="tr-TR"/>
        </w:rPr>
      </w:pPr>
    </w:p>
    <w:p w14:paraId="7E84CC52" w14:textId="2045FEF5" w:rsidR="004F4735" w:rsidRPr="004F4735" w:rsidRDefault="004F4735" w:rsidP="004F4735">
      <w:pPr>
        <w:shd w:val="clear" w:color="auto" w:fill="FFFFFF"/>
        <w:spacing w:after="0" w:line="240" w:lineRule="auto"/>
        <w:rPr>
          <w:rFonts w:asciiTheme="minorHAnsi" w:eastAsia="Times New Roman" w:hAnsiTheme="minorHAnsi" w:cstheme="minorHAnsi"/>
          <w:color w:val="000001"/>
          <w:lang w:eastAsia="tr-TR"/>
        </w:rPr>
      </w:pPr>
      <w:r w:rsidRPr="004F4735">
        <w:rPr>
          <w:rFonts w:asciiTheme="minorHAnsi" w:eastAsia="Times New Roman" w:hAnsiTheme="minorHAnsi" w:cstheme="minorHAnsi"/>
          <w:b/>
          <w:color w:val="000001"/>
          <w:lang w:eastAsia="tr-TR"/>
        </w:rPr>
        <w:t xml:space="preserve">1. ve 2. Grup Program Ülkeleri: </w:t>
      </w:r>
      <w:r w:rsidRPr="00437E08">
        <w:rPr>
          <w:rFonts w:asciiTheme="minorHAnsi" w:eastAsia="Times New Roman" w:hAnsiTheme="minorHAnsi" w:cstheme="minorHAnsi"/>
          <w:b/>
          <w:bCs/>
          <w:color w:val="000001"/>
          <w:lang w:eastAsia="tr-TR"/>
        </w:rPr>
        <w:t>750 € (Aylık)</w:t>
      </w:r>
    </w:p>
    <w:p w14:paraId="479F597A" w14:textId="77777777" w:rsidR="004F4735" w:rsidRPr="004F4735" w:rsidRDefault="004F4735" w:rsidP="004F4735">
      <w:pPr>
        <w:shd w:val="clear" w:color="auto" w:fill="FFFFFF"/>
        <w:spacing w:after="0" w:line="240" w:lineRule="auto"/>
        <w:jc w:val="both"/>
        <w:rPr>
          <w:rFonts w:asciiTheme="minorHAnsi" w:eastAsia="Times New Roman" w:hAnsiTheme="minorHAnsi" w:cstheme="minorHAnsi"/>
          <w:color w:val="000001"/>
          <w:lang w:eastAsia="tr-TR"/>
        </w:rPr>
      </w:pPr>
      <w:r w:rsidRPr="004F4735">
        <w:rPr>
          <w:rFonts w:asciiTheme="minorHAnsi" w:eastAsia="Times New Roman" w:hAnsiTheme="minorHAnsi" w:cstheme="minorHAnsi"/>
          <w:color w:val="000001"/>
          <w:lang w:eastAsia="tr-TR"/>
        </w:rPr>
        <w:t>Almanya, Avusturya, Belçika, Danimarka, Finlandiya, Fransa, Güney Kıbrıs, Hollanda, İrlanda, İspanya, İsveç, İtalya, İzlanda, Lihtenştayn, Lüksemburg, Malta, Norveç, Portekiz, Yunanistan</w:t>
      </w:r>
    </w:p>
    <w:p w14:paraId="4738888B" w14:textId="486BF909" w:rsidR="004F4735" w:rsidRPr="004F4735" w:rsidRDefault="004F4735" w:rsidP="004F4735">
      <w:pPr>
        <w:shd w:val="clear" w:color="auto" w:fill="FFFFFF"/>
        <w:spacing w:after="0" w:line="240" w:lineRule="auto"/>
        <w:jc w:val="both"/>
        <w:rPr>
          <w:rFonts w:asciiTheme="minorHAnsi" w:eastAsia="Times New Roman" w:hAnsiTheme="minorHAnsi" w:cstheme="minorHAnsi"/>
          <w:color w:val="000001"/>
          <w:lang w:eastAsia="tr-TR"/>
        </w:rPr>
      </w:pPr>
      <w:r w:rsidRPr="004F4735">
        <w:rPr>
          <w:rFonts w:asciiTheme="minorHAnsi" w:eastAsia="Times New Roman" w:hAnsiTheme="minorHAnsi" w:cstheme="minorHAnsi"/>
          <w:b/>
          <w:color w:val="000001"/>
          <w:lang w:eastAsia="tr-TR"/>
        </w:rPr>
        <w:t xml:space="preserve">3. Grup Program Ülkeleri: </w:t>
      </w:r>
      <w:r>
        <w:rPr>
          <w:rFonts w:asciiTheme="minorHAnsi" w:eastAsia="Times New Roman" w:hAnsiTheme="minorHAnsi" w:cstheme="minorHAnsi"/>
          <w:b/>
          <w:bCs/>
          <w:color w:val="000001"/>
          <w:lang w:eastAsia="tr-TR"/>
        </w:rPr>
        <w:t>60</w:t>
      </w:r>
      <w:r w:rsidRPr="004F4735">
        <w:rPr>
          <w:rFonts w:asciiTheme="minorHAnsi" w:eastAsia="Times New Roman" w:hAnsiTheme="minorHAnsi" w:cstheme="minorHAnsi"/>
          <w:b/>
          <w:bCs/>
          <w:color w:val="000001"/>
          <w:lang w:eastAsia="tr-TR"/>
        </w:rPr>
        <w:t>0 € (Aylık)</w:t>
      </w:r>
    </w:p>
    <w:p w14:paraId="5EDB1390" w14:textId="77777777" w:rsidR="004F4735" w:rsidRPr="004F4735" w:rsidRDefault="004F4735" w:rsidP="004F4735">
      <w:pPr>
        <w:shd w:val="clear" w:color="auto" w:fill="FFFFFF"/>
        <w:spacing w:after="0" w:line="240" w:lineRule="auto"/>
        <w:jc w:val="both"/>
        <w:rPr>
          <w:rFonts w:asciiTheme="minorHAnsi" w:eastAsia="Times New Roman" w:hAnsiTheme="minorHAnsi" w:cstheme="minorHAnsi"/>
          <w:color w:val="000001"/>
          <w:lang w:eastAsia="tr-TR"/>
        </w:rPr>
      </w:pPr>
      <w:r w:rsidRPr="004F4735">
        <w:rPr>
          <w:rFonts w:asciiTheme="minorHAnsi" w:eastAsia="Times New Roman" w:hAnsiTheme="minorHAnsi" w:cstheme="minorHAnsi"/>
          <w:color w:val="000001"/>
          <w:lang w:eastAsia="tr-TR"/>
        </w:rPr>
        <w:t>Bulgaristan, Çekya, Estonya, Hırvatistan, Kuzey Makedonya, Letonya, Litvanya, Macaristan, Polonya, Romanya, Sırbistan, Slovakya, Slovenya, Türkiye</w:t>
      </w:r>
    </w:p>
    <w:p w14:paraId="158A57B4" w14:textId="77777777" w:rsidR="004F4735" w:rsidRDefault="004F4735" w:rsidP="00207BDA">
      <w:pPr>
        <w:shd w:val="clear" w:color="auto" w:fill="FFFFFF"/>
        <w:spacing w:after="0" w:line="240" w:lineRule="auto"/>
        <w:rPr>
          <w:rFonts w:asciiTheme="minorHAnsi" w:eastAsia="Times New Roman" w:hAnsiTheme="minorHAnsi" w:cstheme="minorHAnsi"/>
          <w:color w:val="000001"/>
          <w:lang w:eastAsia="tr-TR"/>
        </w:rPr>
      </w:pPr>
    </w:p>
    <w:p w14:paraId="15B6E29A" w14:textId="08EB8ADD" w:rsidR="00207BDA" w:rsidRPr="00437E08" w:rsidRDefault="00207BDA" w:rsidP="00207BDA">
      <w:pPr>
        <w:shd w:val="clear" w:color="auto" w:fill="FFFFFF"/>
        <w:spacing w:after="0" w:line="240" w:lineRule="auto"/>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Ödemeler, toplam hibenin %70’i gitmeden önce, %30’u dönünce olmak üzere iki taksitte yapılır.</w:t>
      </w:r>
    </w:p>
    <w:p w14:paraId="5922594D" w14:textId="77777777" w:rsidR="00490C75" w:rsidRPr="00437E08" w:rsidRDefault="00490C75" w:rsidP="00207BDA">
      <w:pPr>
        <w:shd w:val="clear" w:color="auto" w:fill="FFFFFF"/>
        <w:spacing w:after="0" w:line="240" w:lineRule="auto"/>
        <w:rPr>
          <w:rFonts w:asciiTheme="minorHAnsi" w:eastAsia="Times New Roman" w:hAnsiTheme="minorHAnsi" w:cstheme="minorHAnsi"/>
          <w:color w:val="000001"/>
          <w:lang w:eastAsia="tr-TR"/>
        </w:rPr>
      </w:pPr>
    </w:p>
    <w:p w14:paraId="5D37A283"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b/>
          <w:bCs/>
          <w:color w:val="000001"/>
          <w:lang w:eastAsia="tr-TR"/>
        </w:rPr>
        <w:t>Öğrenci/Yeni Mezun Hareketliliğinde İlave Hibe Desteği</w:t>
      </w:r>
    </w:p>
    <w:p w14:paraId="3A62573A"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p>
    <w:p w14:paraId="69B92B87"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Dezavantajlı katılımcılara, hak ettikleri hibeye ek olarak İlave Hibe Desteği sağlanabilecektir. Söz konusu hibenin verilebilmesi için, dezavantajlı katılımcı, ekonomik ve sosyal açıdan imkânları kısıtlı olan ve aşağıdaki alt kategorilere uyan birey olarak tanımlanmıştır.</w:t>
      </w:r>
    </w:p>
    <w:p w14:paraId="7FC7C39D"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1) 2828 sayılı kanuna tabi olanlar (Aile ve Sosyal Hizmetler Bakanlığı tarafından haklarında 2828 sayılı Kanun uyarınca koruma, bakım veya barınma kararı olanlar)</w:t>
      </w:r>
    </w:p>
    <w:p w14:paraId="2DA85B9E"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2) 5395 sayılı Çocuk Koruma Kanunu Kapsamında haklarında korunma, bakım veya barınma kararı alınmış öğrencilere</w:t>
      </w:r>
    </w:p>
    <w:p w14:paraId="2ECF805C"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3) Diğer ebeveyn geliri olmayıp yetim aylığı bağlananlar</w:t>
      </w:r>
    </w:p>
    <w:p w14:paraId="697C1998"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4) Şehit/Gazi çocukları</w:t>
      </w:r>
    </w:p>
    <w:p w14:paraId="58EEC3B2"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5) Kendisine veya ailesine muhtaçlık aylığı bağlananlar (öğrencinin kendisine, anne-babasına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14:paraId="5AD65795"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6) Engelliler (20 Şubat 2019 tarih ve 30692 sayılı RG’de yayımlanan “Erişkinler İçin Engellilik Değerlendirmesi Hakkında Yönetmelik”te yer alan Engellilik Sağlık Kurulu raporu ile belgelenmiş en az %70 engel oranına sahip engelliler)</w:t>
      </w:r>
    </w:p>
    <w:p w14:paraId="6BEAD9C0" w14:textId="77777777" w:rsidR="00F8101A" w:rsidRPr="00437E08" w:rsidRDefault="00F8101A" w:rsidP="00F8101A">
      <w:pPr>
        <w:shd w:val="clear" w:color="auto" w:fill="FFFFFF"/>
        <w:spacing w:after="0" w:line="240" w:lineRule="auto"/>
        <w:jc w:val="both"/>
        <w:rPr>
          <w:rFonts w:asciiTheme="minorHAnsi" w:hAnsiTheme="minorHAnsi" w:cstheme="minorHAnsi"/>
        </w:rPr>
      </w:pPr>
      <w:r w:rsidRPr="00437E08">
        <w:rPr>
          <w:rFonts w:asciiTheme="minorHAnsi" w:eastAsia="Times New Roman" w:hAnsiTheme="minorHAnsi" w:cstheme="minorHAnsi"/>
          <w:color w:val="000001"/>
          <w:lang w:eastAsia="tr-TR"/>
        </w:rPr>
        <w:t>7) Ebeveynlerinden biri veya vasisi, 65 Yaşını Doldurmuş Muhtaç, Güçsüz ve Kimsesiz Türk Vatandaşları ile Engelli ve Muhtaç Türk Vatandaşlarına Aylık Bağlanması Hakkında 01.07.1976 tarih ve 2022 sayılı Kanun kapsamında engelli veya muhtaç aylığı alan öğrenciler (</w:t>
      </w:r>
      <w:hyperlink r:id="rId10" w:history="1">
        <w:r w:rsidRPr="00437E08">
          <w:rPr>
            <w:rStyle w:val="Kpr"/>
            <w:rFonts w:asciiTheme="minorHAnsi" w:hAnsiTheme="minorHAnsi" w:cstheme="minorHAnsi"/>
          </w:rPr>
          <w:t>https://www.mevzuat.gov.tr/MevzuatMetin/1.5.2022.pdf</w:t>
        </w:r>
      </w:hyperlink>
      <w:r w:rsidRPr="00437E08">
        <w:rPr>
          <w:rFonts w:asciiTheme="minorHAnsi" w:hAnsiTheme="minorHAnsi" w:cstheme="minorHAnsi"/>
        </w:rPr>
        <w:t>)</w:t>
      </w:r>
    </w:p>
    <w:p w14:paraId="2BB086CC" w14:textId="77777777" w:rsidR="00F8101A" w:rsidRPr="00437E08" w:rsidRDefault="00F8101A" w:rsidP="00F8101A">
      <w:pPr>
        <w:shd w:val="clear" w:color="auto" w:fill="FFFFFF"/>
        <w:spacing w:after="0" w:line="240" w:lineRule="auto"/>
        <w:jc w:val="both"/>
        <w:rPr>
          <w:rFonts w:asciiTheme="minorHAnsi" w:hAnsiTheme="minorHAnsi" w:cstheme="minorHAnsi"/>
        </w:rPr>
      </w:pPr>
    </w:p>
    <w:p w14:paraId="2E301741" w14:textId="77777777" w:rsidR="00F8101A" w:rsidRPr="00437E08" w:rsidRDefault="00F8101A" w:rsidP="00F8101A">
      <w:pPr>
        <w:pStyle w:val="Default"/>
        <w:rPr>
          <w:rFonts w:asciiTheme="minorHAnsi" w:hAnsiTheme="minorHAnsi" w:cstheme="minorHAnsi"/>
          <w:sz w:val="22"/>
          <w:szCs w:val="22"/>
        </w:rPr>
      </w:pPr>
      <w:r w:rsidRPr="00437E08">
        <w:rPr>
          <w:rFonts w:asciiTheme="minorHAnsi" w:hAnsiTheme="minorHAnsi" w:cstheme="minorHAnsi"/>
          <w:sz w:val="22"/>
          <w:szCs w:val="22"/>
        </w:rPr>
        <w:lastRenderedPageBreak/>
        <w:t xml:space="preserve">Kredi ve Yurtlar Kurumu bursları ve benzeri burslar, başarı bursu niteliğindeki diğer hibe, yardım ve burslar, tek seferlik yardımlar söz konusu maddi yardım kapsamında kabul edilmez. </w:t>
      </w:r>
    </w:p>
    <w:p w14:paraId="05F8D59C" w14:textId="77777777" w:rsidR="00F8101A" w:rsidRPr="00437E08" w:rsidRDefault="00F8101A" w:rsidP="00F8101A">
      <w:pPr>
        <w:shd w:val="clear" w:color="auto" w:fill="FFFFFF"/>
        <w:spacing w:after="0" w:line="240" w:lineRule="auto"/>
        <w:jc w:val="both"/>
        <w:rPr>
          <w:rFonts w:asciiTheme="minorHAnsi" w:hAnsiTheme="minorHAnsi" w:cstheme="minorHAnsi"/>
        </w:rPr>
      </w:pPr>
      <w:r w:rsidRPr="00437E08">
        <w:rPr>
          <w:rFonts w:asciiTheme="minorHAnsi" w:hAnsiTheme="minorHAnsi" w:cstheme="minorHAnsi"/>
        </w:rPr>
        <w:t>Yukarıdaki kapsama uyan öğrencilere talepleri halinde ve bu durumlarını belgelendirmek kaydıyla, hareketlilik türüne göre aşağıdaki miktarlarda İlave Hibe Desteği sağlanabilecektir:</w:t>
      </w:r>
    </w:p>
    <w:p w14:paraId="4604209B" w14:textId="77777777" w:rsidR="00171370" w:rsidRPr="00901AAB" w:rsidRDefault="00171370" w:rsidP="00171370">
      <w:pPr>
        <w:shd w:val="clear" w:color="auto" w:fill="FFFFFF"/>
        <w:spacing w:after="0" w:line="240" w:lineRule="auto"/>
        <w:jc w:val="both"/>
        <w:rPr>
          <w:rFonts w:asciiTheme="minorHAnsi" w:hAnsiTheme="minorHAnsi" w:cstheme="minorHAnsi"/>
        </w:rPr>
      </w:pPr>
    </w:p>
    <w:p w14:paraId="2763BF04" w14:textId="77777777" w:rsidR="00171370" w:rsidRPr="00DD6B38" w:rsidRDefault="00171370" w:rsidP="00171370">
      <w:pPr>
        <w:shd w:val="clear" w:color="auto" w:fill="FFFFFF"/>
        <w:spacing w:after="0" w:line="240" w:lineRule="auto"/>
        <w:jc w:val="both"/>
        <w:rPr>
          <w:rStyle w:val="Gl"/>
          <w:rFonts w:asciiTheme="minorHAnsi" w:eastAsia="Times New Roman" w:hAnsiTheme="minorHAnsi" w:cstheme="minorHAnsi"/>
          <w:bCs w:val="0"/>
          <w:color w:val="000001"/>
          <w:lang w:eastAsia="tr-TR"/>
        </w:rPr>
      </w:pPr>
      <w:r w:rsidRPr="00A3418C">
        <w:rPr>
          <w:rStyle w:val="Gl"/>
          <w:rFonts w:asciiTheme="minorHAnsi" w:eastAsia="Times New Roman" w:hAnsiTheme="minorHAnsi" w:cstheme="minorHAnsi"/>
          <w:bCs w:val="0"/>
          <w:color w:val="000001"/>
          <w:lang w:eastAsia="tr-TR"/>
        </w:rPr>
        <w:t xml:space="preserve">Hareketlilik türü                                     </w:t>
      </w:r>
      <w:r>
        <w:rPr>
          <w:rStyle w:val="Gl"/>
          <w:rFonts w:asciiTheme="minorHAnsi" w:eastAsia="Times New Roman" w:hAnsiTheme="minorHAnsi" w:cstheme="minorHAnsi"/>
          <w:bCs w:val="0"/>
          <w:color w:val="000001"/>
          <w:lang w:eastAsia="tr-TR"/>
        </w:rPr>
        <w:t xml:space="preserve">      İlave Hibe Desteği Miktarı </w:t>
      </w:r>
    </w:p>
    <w:p w14:paraId="38A3B4BA" w14:textId="77777777" w:rsidR="00171370" w:rsidRPr="00A3418C" w:rsidRDefault="00171370" w:rsidP="00171370">
      <w:pPr>
        <w:shd w:val="clear" w:color="auto" w:fill="FFFFFF"/>
        <w:spacing w:after="0" w:line="240" w:lineRule="auto"/>
        <w:jc w:val="both"/>
        <w:rPr>
          <w:rStyle w:val="Gl"/>
          <w:rFonts w:asciiTheme="minorHAnsi" w:eastAsia="Times New Roman" w:hAnsiTheme="minorHAnsi" w:cstheme="minorHAnsi"/>
          <w:b w:val="0"/>
          <w:bCs w:val="0"/>
          <w:color w:val="000001"/>
          <w:lang w:eastAsia="tr-TR"/>
        </w:rPr>
      </w:pPr>
      <w:r w:rsidRPr="00A3418C">
        <w:rPr>
          <w:rStyle w:val="Gl"/>
          <w:rFonts w:asciiTheme="minorHAnsi" w:eastAsia="Times New Roman" w:hAnsiTheme="minorHAnsi" w:cstheme="minorHAnsi"/>
          <w:b w:val="0"/>
          <w:bCs w:val="0"/>
          <w:color w:val="000001"/>
          <w:lang w:eastAsia="tr-TR"/>
        </w:rPr>
        <w:t>2-12 ay arası öğrenci hareketliliği            Aylık 250 €</w:t>
      </w:r>
    </w:p>
    <w:p w14:paraId="6ECB8736" w14:textId="77777777" w:rsidR="00F8101A" w:rsidRPr="00437E08" w:rsidRDefault="00F8101A" w:rsidP="00F8101A">
      <w:pPr>
        <w:shd w:val="clear" w:color="auto" w:fill="FFFFFF"/>
        <w:spacing w:after="0" w:line="240" w:lineRule="auto"/>
        <w:jc w:val="both"/>
        <w:rPr>
          <w:rStyle w:val="Gl"/>
          <w:rFonts w:asciiTheme="minorHAnsi" w:eastAsia="Times New Roman" w:hAnsiTheme="minorHAnsi" w:cstheme="minorHAnsi"/>
          <w:b w:val="0"/>
          <w:bCs w:val="0"/>
          <w:color w:val="000001"/>
          <w:lang w:eastAsia="tr-TR"/>
        </w:rPr>
      </w:pPr>
    </w:p>
    <w:p w14:paraId="110F1449"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b/>
          <w:bCs/>
          <w:color w:val="000001"/>
          <w:lang w:eastAsia="tr-TR"/>
        </w:rPr>
        <w:t>Başvuru Aşamasında İstenen Belgeler</w:t>
      </w:r>
    </w:p>
    <w:p w14:paraId="0A89FD21"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1. Online başvuru, Erasmus başvuru portalı üzerinden e-devlet sistemine giriş yapılarak gerçekleştirilir. Sistem (</w:t>
      </w:r>
      <w:hyperlink r:id="rId11" w:tgtFrame="_blank" w:history="1">
        <w:r w:rsidRPr="00437E08">
          <w:rPr>
            <w:rFonts w:asciiTheme="minorHAnsi" w:eastAsia="Times New Roman" w:hAnsiTheme="minorHAnsi" w:cstheme="minorHAnsi"/>
            <w:color w:val="607D8B"/>
            <w:u w:val="single"/>
            <w:lang w:eastAsia="tr-TR"/>
          </w:rPr>
          <w:t>https://erasmusbasvuru.ua.gov.tr</w:t>
        </w:r>
      </w:hyperlink>
      <w:r w:rsidRPr="00437E08">
        <w:rPr>
          <w:rFonts w:asciiTheme="minorHAnsi" w:eastAsia="Times New Roman" w:hAnsiTheme="minorHAnsi" w:cstheme="minorHAnsi"/>
          <w:color w:val="000001"/>
          <w:lang w:eastAsia="tr-TR"/>
        </w:rPr>
        <w:t>) tarafından talep edilen belgelerin portala eksiksiz yüklenmesi gerekmektedir.</w:t>
      </w:r>
    </w:p>
    <w:p w14:paraId="6AC08ED6"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color w:val="000001"/>
          <w:lang w:eastAsia="tr-TR"/>
        </w:rPr>
        <w:t>2. Portala bilgilerini eksiksiz kaydeden öğrencilerin başvuru yaptıklarına dair “Başvuru Çıktısı” almaları gerekmektedir.</w:t>
      </w:r>
    </w:p>
    <w:p w14:paraId="78349C41" w14:textId="77777777"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p>
    <w:p w14:paraId="155B54C4" w14:textId="5E6A0F9A" w:rsidR="00F8101A" w:rsidRPr="00437E08" w:rsidRDefault="00F8101A" w:rsidP="00F8101A">
      <w:pPr>
        <w:shd w:val="clear" w:color="auto" w:fill="FFFFFF"/>
        <w:spacing w:after="0" w:line="240" w:lineRule="auto"/>
        <w:jc w:val="both"/>
        <w:rPr>
          <w:rFonts w:asciiTheme="minorHAnsi" w:eastAsia="Times New Roman" w:hAnsiTheme="minorHAnsi" w:cstheme="minorHAnsi"/>
          <w:color w:val="000001"/>
          <w:lang w:eastAsia="tr-TR"/>
        </w:rPr>
      </w:pPr>
      <w:r w:rsidRPr="00437E08">
        <w:rPr>
          <w:rFonts w:asciiTheme="minorHAnsi" w:eastAsia="Times New Roman" w:hAnsiTheme="minorHAnsi" w:cstheme="minorHAnsi"/>
          <w:b/>
          <w:bCs/>
          <w:color w:val="000001"/>
          <w:lang w:eastAsia="tr-TR"/>
        </w:rPr>
        <w:t>ÖNEMLİ NOT</w:t>
      </w:r>
      <w:r w:rsidRPr="00437E08">
        <w:rPr>
          <w:rFonts w:asciiTheme="minorHAnsi" w:eastAsia="Times New Roman" w:hAnsiTheme="minorHAnsi" w:cstheme="minorHAnsi"/>
          <w:color w:val="000001"/>
          <w:lang w:eastAsia="tr-TR"/>
        </w:rPr>
        <w:t>: </w:t>
      </w:r>
      <w:r w:rsidRPr="00437E08">
        <w:rPr>
          <w:rFonts w:asciiTheme="minorHAnsi" w:eastAsia="Times New Roman" w:hAnsiTheme="minorHAnsi" w:cstheme="minorHAnsi"/>
          <w:b/>
          <w:bCs/>
          <w:color w:val="000001"/>
          <w:lang w:eastAsia="tr-TR"/>
        </w:rPr>
        <w:t>Başvurular için sistem tarafından talep edilen tüm belge ve bilgiler eksiksiz olarak Erasmus Başvuru Portalı’na yüklenecektir. Eksik belge ve bilgilerle yapılan başvurular geçerli sayılmayacaktır. İlanda belirtilen başvuru tarihlerinde başvuru yapılması gerekmektedir. Başvuru süresi dolduktan sonra sistem yeni başvurulara kapatılacaktır.</w:t>
      </w:r>
      <w:r w:rsidR="00212C96">
        <w:rPr>
          <w:rFonts w:asciiTheme="minorHAnsi" w:eastAsia="Times New Roman" w:hAnsiTheme="minorHAnsi" w:cstheme="minorHAnsi"/>
          <w:b/>
          <w:bCs/>
          <w:color w:val="000001"/>
          <w:lang w:eastAsia="tr-TR"/>
        </w:rPr>
        <w:t xml:space="preserve"> Puanlama, portaldaki belgeler esas alınarak yapılcaktır, portal harici ve başvuru sonrası gönderilen belgeler puanlamayı değiştirmez.</w:t>
      </w:r>
    </w:p>
    <w:p w14:paraId="112F58EE" w14:textId="77777777" w:rsidR="00BC473E" w:rsidRPr="00437E08" w:rsidRDefault="00BC473E" w:rsidP="00F8101A">
      <w:pPr>
        <w:shd w:val="clear" w:color="auto" w:fill="FFFFFF"/>
        <w:spacing w:after="0" w:line="240" w:lineRule="auto"/>
        <w:jc w:val="both"/>
        <w:rPr>
          <w:rFonts w:asciiTheme="minorHAnsi" w:eastAsia="Times New Roman" w:hAnsiTheme="minorHAnsi" w:cstheme="minorHAnsi"/>
          <w:color w:val="000001"/>
          <w:lang w:eastAsia="tr-TR"/>
        </w:rPr>
      </w:pPr>
    </w:p>
    <w:p w14:paraId="14647371" w14:textId="77777777" w:rsidR="00F8101A" w:rsidRPr="00437E08" w:rsidRDefault="00F8101A" w:rsidP="00F8101A">
      <w:pPr>
        <w:shd w:val="clear" w:color="auto" w:fill="FFFFFF"/>
        <w:spacing w:after="150" w:line="240" w:lineRule="auto"/>
        <w:jc w:val="both"/>
        <w:rPr>
          <w:rFonts w:asciiTheme="minorHAnsi" w:eastAsia="Helvetica Neue" w:hAnsiTheme="minorHAnsi" w:cstheme="minorHAnsi"/>
          <w:b/>
          <w:bCs/>
          <w:color w:val="333333"/>
        </w:rPr>
      </w:pPr>
      <w:r w:rsidRPr="00437E08">
        <w:rPr>
          <w:rFonts w:asciiTheme="minorHAnsi" w:eastAsia="Helvetica Neue" w:hAnsiTheme="minorHAnsi" w:cstheme="minorHAnsi"/>
          <w:b/>
          <w:bCs/>
          <w:color w:val="333333"/>
        </w:rPr>
        <w:t>Yabancı Dil Sınavı</w:t>
      </w:r>
    </w:p>
    <w:p w14:paraId="6CAD5FA2" w14:textId="77777777" w:rsidR="00F8101A" w:rsidRPr="00437E08" w:rsidRDefault="00F8101A" w:rsidP="00F8101A">
      <w:p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t xml:space="preserve">Üniversitemiz Yabancı Diller Bölümü tarafından düzenlenecek olan Erasmus+ Yabancı Dil Sınavı, İngilizce dilinde yapılacaktır. Üniversitemizde yapılan sınavın haricinde, ÖSYM tarafından yapılan İngilizce Dil sınavları süre sınırlaması olmaksızın başvuru için kullanılabilir. ÖSYM tarafından eşdeğerliği kabul edilmiş uluslararası yabancı dil sınavlarının puanları, sonuç belgesinin üzerinde bir geçerlik tarihi belirtilmemiş ise belgede belirtilen sınav tarihinden itibaren 5 (beş) yıl süre hareketliliğe başvuruda kullanılabilir. Yabancı Dil Puan Barajı 45’tir. </w:t>
      </w:r>
      <w:r w:rsidRPr="00437E08">
        <w:rPr>
          <w:rFonts w:asciiTheme="minorHAnsi" w:eastAsia="Helvetica Neue" w:hAnsiTheme="minorHAnsi" w:cstheme="minorHAnsi"/>
          <w:b/>
          <w:bCs/>
          <w:color w:val="333333"/>
        </w:rPr>
        <w:t xml:space="preserve">Sınav sonuçlarına itiraz Yabancı Diller Bölümü’ne yapılacaktır. </w:t>
      </w:r>
      <w:r w:rsidRPr="00437E08">
        <w:rPr>
          <w:rFonts w:asciiTheme="minorHAnsi" w:eastAsia="Helvetica Neue" w:hAnsiTheme="minorHAnsi" w:cstheme="minorHAnsi"/>
          <w:color w:val="333333"/>
        </w:rPr>
        <w:t>Halihazırda hareketlilikte oldukları için sınava girme imkânı olmayan öğrenciler dilekçe ile Erasmus Ofisi’ne başvurmaları halinde önceden hak kazandıkları yılın dil puanını kullanabilirler.</w:t>
      </w:r>
    </w:p>
    <w:p w14:paraId="2CF72F1D" w14:textId="3EBDC129" w:rsidR="00AF01FE" w:rsidRPr="00437E08" w:rsidRDefault="00712DA7" w:rsidP="001240AE">
      <w:pPr>
        <w:shd w:val="clear" w:color="auto" w:fill="FFFFFF"/>
        <w:spacing w:after="150" w:line="240" w:lineRule="auto"/>
        <w:jc w:val="both"/>
        <w:rPr>
          <w:rFonts w:asciiTheme="minorHAnsi" w:eastAsia="Helvetica Neue" w:hAnsiTheme="minorHAnsi" w:cstheme="minorHAnsi"/>
          <w:color w:val="333333"/>
        </w:rPr>
      </w:pPr>
      <w:r>
        <w:rPr>
          <w:rFonts w:asciiTheme="minorHAnsi" w:eastAsia="Helvetica Neue" w:hAnsiTheme="minorHAnsi" w:cstheme="minorHAnsi"/>
          <w:b/>
          <w:color w:val="333333"/>
        </w:rPr>
        <w:t>Önemli Noktalar</w:t>
      </w:r>
    </w:p>
    <w:p w14:paraId="51AACF04" w14:textId="03931A4D" w:rsidR="00AF01FE" w:rsidRPr="00437E08" w:rsidRDefault="00AF01F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437E08">
        <w:rPr>
          <w:rFonts w:asciiTheme="minorHAnsi" w:eastAsia="Helvetica Neue" w:hAnsiTheme="minorHAnsi" w:cstheme="minorHAnsi"/>
          <w:bCs/>
          <w:color w:val="333333"/>
        </w:rPr>
        <w:t xml:space="preserve">İlan metnimizde açıklanmayan hususlarda Ulusal Ajans’ın ilgili proje dönemine ait uygulama el kitabı maddeleri geçerlidir. </w:t>
      </w:r>
    </w:p>
    <w:p w14:paraId="0675F999" w14:textId="28B8B956" w:rsidR="00AF01FE" w:rsidRPr="00437E08"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437E08">
        <w:rPr>
          <w:rFonts w:asciiTheme="minorHAnsi" w:eastAsia="Helvetica Neue" w:hAnsiTheme="minorHAnsi" w:cstheme="minorHAnsi"/>
          <w:bCs/>
          <w:color w:val="333333"/>
        </w:rPr>
        <w:t>Sözü edilen minimum ortalamalar elde ediliyorsa, alttan dersin bulunması öğrencinin Erasmus'a başvurması için engel değildir.</w:t>
      </w:r>
    </w:p>
    <w:p w14:paraId="444C79DE" w14:textId="5E603801" w:rsidR="00AF01FE" w:rsidRPr="00437E08"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437E08">
        <w:rPr>
          <w:rFonts w:asciiTheme="minorHAnsi" w:eastAsia="Helvetica Neue" w:hAnsiTheme="minorHAnsi" w:cstheme="minorHAnsi"/>
          <w:bCs/>
          <w:color w:val="333333"/>
        </w:rPr>
        <w:t xml:space="preserve">Erasmus+ </w:t>
      </w:r>
      <w:r w:rsidR="009F3263" w:rsidRPr="00437E08">
        <w:rPr>
          <w:rFonts w:asciiTheme="minorHAnsi" w:eastAsia="Helvetica Neue" w:hAnsiTheme="minorHAnsi" w:cstheme="minorHAnsi"/>
          <w:bCs/>
          <w:color w:val="333333"/>
        </w:rPr>
        <w:t>Staj</w:t>
      </w:r>
      <w:r w:rsidRPr="00437E08">
        <w:rPr>
          <w:rFonts w:asciiTheme="minorHAnsi" w:eastAsia="Helvetica Neue" w:hAnsiTheme="minorHAnsi" w:cstheme="minorHAnsi"/>
          <w:bCs/>
          <w:color w:val="333333"/>
        </w:rPr>
        <w:t xml:space="preserve"> Hareketliliğine daha önce Erasmus+ Faaliyetini aynı veya bir önceki öğrenim seviyesinde gerçekleştirenler de başvurabilir. Bir öğrenci Erasmus öğrenim faaliyetinden, aynı öğrenim kademesi içinde (lisans, yüksek lisans veya doktora) toplamda 12 aya kadar hibe alarak faydalanabilir.</w:t>
      </w:r>
    </w:p>
    <w:p w14:paraId="07FC9F65" w14:textId="77777777" w:rsidR="00AF01FE" w:rsidRPr="00437E08"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437E08">
        <w:rPr>
          <w:rFonts w:asciiTheme="minorHAnsi" w:eastAsia="Helvetica Neue" w:hAnsiTheme="minorHAnsi" w:cstheme="minorHAnsi"/>
          <w:bCs/>
          <w:color w:val="333333"/>
        </w:rPr>
        <w:t xml:space="preserve">Aynı Öğrenim Seviyesi Örnek: İşletme 2. sınıfta Erasmus+ ile 4 ay süre öğrenim ya da staj faaliyetine katılan öğrenci 8 ay süreyle Erasmus+ Hareketliliğine katılabilir. </w:t>
      </w:r>
    </w:p>
    <w:p w14:paraId="66F5D29A" w14:textId="77777777" w:rsidR="009F3263" w:rsidRPr="00437E08" w:rsidRDefault="001240AE" w:rsidP="009F3263">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437E08">
        <w:rPr>
          <w:rFonts w:asciiTheme="minorHAnsi" w:eastAsia="Helvetica Neue" w:hAnsiTheme="minorHAnsi" w:cstheme="minorHAnsi"/>
          <w:bCs/>
          <w:color w:val="333333"/>
        </w:rPr>
        <w:t>Farklı Öğrenim Seviyesine Örnek: Lisans Döneminde Erasmus+ Faaliyetine Katılan Öğrenci Yüksek Lisans Döneminde de toplamda 12 ay Erasmus+ Hareketliliğine katılabilir.</w:t>
      </w:r>
    </w:p>
    <w:p w14:paraId="5D85C264" w14:textId="7B4F1790" w:rsidR="00C80F93" w:rsidRPr="00437E08" w:rsidRDefault="005334AC" w:rsidP="00C80F93">
      <w:pPr>
        <w:pStyle w:val="ListeParagraf"/>
        <w:numPr>
          <w:ilvl w:val="0"/>
          <w:numId w:val="11"/>
        </w:numPr>
        <w:rPr>
          <w:rFonts w:asciiTheme="minorHAnsi" w:eastAsia="Helvetica Neue" w:hAnsiTheme="minorHAnsi" w:cstheme="minorHAnsi"/>
          <w:bCs/>
          <w:color w:val="333333"/>
        </w:rPr>
      </w:pPr>
      <w:r>
        <w:rPr>
          <w:rFonts w:asciiTheme="minorHAnsi" w:eastAsia="Helvetica Neue" w:hAnsiTheme="minorHAnsi" w:cstheme="minorHAnsi"/>
          <w:bCs/>
          <w:color w:val="333333"/>
        </w:rPr>
        <w:t xml:space="preserve">Başvuru esnasında </w:t>
      </w:r>
      <w:r w:rsidR="00171370">
        <w:rPr>
          <w:rFonts w:asciiTheme="minorHAnsi" w:eastAsia="Helvetica Neue" w:hAnsiTheme="minorHAnsi" w:cstheme="minorHAnsi"/>
          <w:bCs/>
          <w:color w:val="333333"/>
        </w:rPr>
        <w:t xml:space="preserve">birinci sınıf birinci dönemde </w:t>
      </w:r>
      <w:r w:rsidR="00C80F93" w:rsidRPr="00437E08">
        <w:rPr>
          <w:rFonts w:asciiTheme="minorHAnsi" w:eastAsia="Helvetica Neue" w:hAnsiTheme="minorHAnsi" w:cstheme="minorHAnsi"/>
          <w:bCs/>
          <w:color w:val="333333"/>
        </w:rPr>
        <w:t xml:space="preserve">okuyan ön lisans ve lisans öğrencileri </w:t>
      </w:r>
      <w:r>
        <w:rPr>
          <w:rFonts w:asciiTheme="minorHAnsi" w:eastAsia="Helvetica Neue" w:hAnsiTheme="minorHAnsi" w:cstheme="minorHAnsi"/>
          <w:bCs/>
          <w:color w:val="333333"/>
        </w:rPr>
        <w:t>başvuru yapamaz.</w:t>
      </w:r>
    </w:p>
    <w:p w14:paraId="2B84AAAF" w14:textId="77777777" w:rsidR="00BC473E" w:rsidRPr="00437E08" w:rsidRDefault="00BC473E" w:rsidP="00BC473E">
      <w:pPr>
        <w:pStyle w:val="ListeParagraf"/>
        <w:numPr>
          <w:ilvl w:val="0"/>
          <w:numId w:val="11"/>
        </w:numPr>
        <w:shd w:val="clear" w:color="auto" w:fill="FFFFFF"/>
        <w:spacing w:after="150" w:line="240" w:lineRule="auto"/>
        <w:jc w:val="both"/>
        <w:rPr>
          <w:rFonts w:asciiTheme="minorHAnsi" w:eastAsia="Helvetica Neue" w:hAnsiTheme="minorHAnsi" w:cstheme="minorHAnsi"/>
          <w:color w:val="333333"/>
        </w:rPr>
      </w:pPr>
      <w:r w:rsidRPr="00437E08">
        <w:rPr>
          <w:rFonts w:asciiTheme="minorHAnsi" w:eastAsia="Helvetica Neue" w:hAnsiTheme="minorHAnsi" w:cstheme="minorHAnsi"/>
          <w:color w:val="333333"/>
        </w:rPr>
        <w:lastRenderedPageBreak/>
        <w:t>Yatay veya dikey geçişle başka bir yükseköğretim kurumundan geçiş yapmış ve henüz seçim yapılan yükseköğretim kurumunda bir not ortalaması oluşmamış öğrenciler için geldikleri yükseköğretim kurumundan aldıkları son transkriptte yer alan Genel Not Ortalamaları dikkate alınır.</w:t>
      </w:r>
    </w:p>
    <w:p w14:paraId="4157D633" w14:textId="7F9D40D9" w:rsidR="009F3263" w:rsidRPr="00437E08" w:rsidRDefault="009F3263" w:rsidP="009F3263">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437E08">
        <w:rPr>
          <w:rFonts w:asciiTheme="minorHAnsi" w:eastAsia="Helvetica Neue" w:hAnsiTheme="minorHAnsi" w:cstheme="minorHAnsi"/>
          <w:bCs/>
          <w:color w:val="333333"/>
        </w:rPr>
        <w:t>Staj yapılacak yer öğrenci tarafından bulunmalıdır.</w:t>
      </w:r>
    </w:p>
    <w:p w14:paraId="20F79A30" w14:textId="7F9164AB" w:rsidR="00C80F93" w:rsidRPr="00437E08" w:rsidRDefault="00C80F93" w:rsidP="00C80F93">
      <w:pPr>
        <w:shd w:val="clear" w:color="auto" w:fill="FFFFFF"/>
        <w:spacing w:after="150" w:line="240" w:lineRule="auto"/>
        <w:jc w:val="both"/>
        <w:rPr>
          <w:rFonts w:asciiTheme="minorHAnsi" w:eastAsia="Helvetica Neue" w:hAnsiTheme="minorHAnsi" w:cstheme="minorHAnsi"/>
          <w:bCs/>
          <w:color w:val="333333"/>
          <w:lang w:val="en-US"/>
        </w:rPr>
      </w:pPr>
    </w:p>
    <w:p w14:paraId="333FF34B" w14:textId="77777777" w:rsidR="00410B1B" w:rsidRPr="00437E08" w:rsidRDefault="00410B1B">
      <w:pPr>
        <w:rPr>
          <w:rFonts w:asciiTheme="minorHAnsi" w:hAnsiTheme="minorHAnsi" w:cstheme="minorHAnsi"/>
        </w:rPr>
      </w:pPr>
    </w:p>
    <w:sectPr w:rsidR="00410B1B" w:rsidRPr="00437E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7792" w14:textId="77777777" w:rsidR="00736D29" w:rsidRDefault="00736D29" w:rsidP="0071675B">
      <w:pPr>
        <w:spacing w:after="0" w:line="240" w:lineRule="auto"/>
      </w:pPr>
      <w:r>
        <w:separator/>
      </w:r>
    </w:p>
  </w:endnote>
  <w:endnote w:type="continuationSeparator" w:id="0">
    <w:p w14:paraId="648CC774" w14:textId="77777777" w:rsidR="00736D29" w:rsidRDefault="00736D29" w:rsidP="0071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025B" w14:textId="77777777" w:rsidR="00736D29" w:rsidRDefault="00736D29" w:rsidP="0071675B">
      <w:pPr>
        <w:spacing w:after="0" w:line="240" w:lineRule="auto"/>
      </w:pPr>
      <w:r>
        <w:separator/>
      </w:r>
    </w:p>
  </w:footnote>
  <w:footnote w:type="continuationSeparator" w:id="0">
    <w:p w14:paraId="590DBFCC" w14:textId="77777777" w:rsidR="00736D29" w:rsidRDefault="00736D29" w:rsidP="00716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631"/>
    <w:multiLevelType w:val="hybridMultilevel"/>
    <w:tmpl w:val="7400C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2D73F8"/>
    <w:multiLevelType w:val="hybridMultilevel"/>
    <w:tmpl w:val="96FE2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B3281"/>
    <w:multiLevelType w:val="hybridMultilevel"/>
    <w:tmpl w:val="7DAA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A124B"/>
    <w:multiLevelType w:val="hybridMultilevel"/>
    <w:tmpl w:val="FBD0E8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968163C"/>
    <w:multiLevelType w:val="hybridMultilevel"/>
    <w:tmpl w:val="854091A8"/>
    <w:lvl w:ilvl="0" w:tplc="04090001">
      <w:start w:val="1"/>
      <w:numFmt w:val="bullet"/>
      <w:lvlText w:val=""/>
      <w:lvlJc w:val="left"/>
      <w:pPr>
        <w:ind w:left="450" w:hanging="45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3B685605"/>
    <w:multiLevelType w:val="hybridMultilevel"/>
    <w:tmpl w:val="A2D690E8"/>
    <w:lvl w:ilvl="0" w:tplc="AE160E0E">
      <w:start w:val="1"/>
      <w:numFmt w:val="decimal"/>
      <w:lvlText w:val="%1."/>
      <w:lvlJc w:val="left"/>
      <w:pPr>
        <w:ind w:left="360" w:hanging="360"/>
      </w:pPr>
      <w:rPr>
        <w:rFonts w:asciiTheme="minorHAnsi" w:eastAsia="Calibri" w:hAnsiTheme="minorHAnsi" w:cstheme="minorHAnsi"/>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D233534"/>
    <w:multiLevelType w:val="hybridMultilevel"/>
    <w:tmpl w:val="2E20CA96"/>
    <w:lvl w:ilvl="0" w:tplc="C7FEF7BA">
      <w:numFmt w:val="bullet"/>
      <w:lvlText w:val="•"/>
      <w:lvlJc w:val="left"/>
      <w:pPr>
        <w:ind w:left="360" w:hanging="360"/>
      </w:pPr>
      <w:rPr>
        <w:rFonts w:ascii="Calibri" w:eastAsia="Helvetica Neue" w:hAnsi="Calibri" w:cs="Calibri"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AF85D9E"/>
    <w:multiLevelType w:val="multilevel"/>
    <w:tmpl w:val="7496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4BD02E44"/>
    <w:multiLevelType w:val="hybridMultilevel"/>
    <w:tmpl w:val="60D429EE"/>
    <w:lvl w:ilvl="0" w:tplc="2D1ABA86">
      <w:numFmt w:val="bullet"/>
      <w:lvlText w:val="·"/>
      <w:lvlJc w:val="left"/>
      <w:pPr>
        <w:ind w:left="810" w:hanging="450"/>
      </w:pPr>
      <w:rPr>
        <w:rFonts w:ascii="Calibri" w:eastAsia="Helvetica Neue"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F541584"/>
    <w:multiLevelType w:val="multilevel"/>
    <w:tmpl w:val="15B88E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3D539B4"/>
    <w:multiLevelType w:val="hybridMultilevel"/>
    <w:tmpl w:val="E000DAC8"/>
    <w:lvl w:ilvl="0" w:tplc="2D1ABA86">
      <w:numFmt w:val="bullet"/>
      <w:lvlText w:val="·"/>
      <w:lvlJc w:val="left"/>
      <w:pPr>
        <w:ind w:left="450" w:hanging="450"/>
      </w:pPr>
      <w:rPr>
        <w:rFonts w:ascii="Calibri" w:eastAsia="Helvetica Neue"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67AF7074"/>
    <w:multiLevelType w:val="hybridMultilevel"/>
    <w:tmpl w:val="A5F8C20A"/>
    <w:lvl w:ilvl="0" w:tplc="2D1ABA86">
      <w:numFmt w:val="bullet"/>
      <w:lvlText w:val="·"/>
      <w:lvlJc w:val="left"/>
      <w:pPr>
        <w:ind w:left="450" w:hanging="450"/>
      </w:pPr>
      <w:rPr>
        <w:rFonts w:ascii="Calibri" w:eastAsia="Helvetica Neue"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79FA3108"/>
    <w:multiLevelType w:val="hybridMultilevel"/>
    <w:tmpl w:val="9F4CC25A"/>
    <w:lvl w:ilvl="0" w:tplc="2D1ABA86">
      <w:numFmt w:val="bullet"/>
      <w:lvlText w:val="·"/>
      <w:lvlJc w:val="left"/>
      <w:pPr>
        <w:ind w:left="810" w:hanging="450"/>
      </w:pPr>
      <w:rPr>
        <w:rFonts w:ascii="Calibri" w:eastAsia="Helvetica Neue"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5"/>
  </w:num>
  <w:num w:numId="6">
    <w:abstractNumId w:val="0"/>
  </w:num>
  <w:num w:numId="7">
    <w:abstractNumId w:val="8"/>
  </w:num>
  <w:num w:numId="8">
    <w:abstractNumId w:val="10"/>
  </w:num>
  <w:num w:numId="9">
    <w:abstractNumId w:val="11"/>
  </w:num>
  <w:num w:numId="10">
    <w:abstractNumId w:val="12"/>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0B1B"/>
    <w:rsid w:val="000101A7"/>
    <w:rsid w:val="000C58B1"/>
    <w:rsid w:val="000D6F55"/>
    <w:rsid w:val="001240AE"/>
    <w:rsid w:val="00162045"/>
    <w:rsid w:val="00171370"/>
    <w:rsid w:val="00183227"/>
    <w:rsid w:val="00193150"/>
    <w:rsid w:val="001A2ADF"/>
    <w:rsid w:val="001B5E7D"/>
    <w:rsid w:val="00207BDA"/>
    <w:rsid w:val="002100C9"/>
    <w:rsid w:val="00212C96"/>
    <w:rsid w:val="00244286"/>
    <w:rsid w:val="002B0779"/>
    <w:rsid w:val="002B31A8"/>
    <w:rsid w:val="002F58D5"/>
    <w:rsid w:val="003640E4"/>
    <w:rsid w:val="003735B5"/>
    <w:rsid w:val="003766F5"/>
    <w:rsid w:val="0037786F"/>
    <w:rsid w:val="003A35E8"/>
    <w:rsid w:val="00402AA0"/>
    <w:rsid w:val="00410B1B"/>
    <w:rsid w:val="00413133"/>
    <w:rsid w:val="0042534B"/>
    <w:rsid w:val="00437E08"/>
    <w:rsid w:val="00451A1F"/>
    <w:rsid w:val="004766C7"/>
    <w:rsid w:val="00490C75"/>
    <w:rsid w:val="004B1F52"/>
    <w:rsid w:val="004B2FFF"/>
    <w:rsid w:val="004D745A"/>
    <w:rsid w:val="004F4735"/>
    <w:rsid w:val="005334AC"/>
    <w:rsid w:val="00596407"/>
    <w:rsid w:val="005B192F"/>
    <w:rsid w:val="005C0F82"/>
    <w:rsid w:val="006F79F8"/>
    <w:rsid w:val="0070033A"/>
    <w:rsid w:val="00712DA7"/>
    <w:rsid w:val="0071675B"/>
    <w:rsid w:val="00736D29"/>
    <w:rsid w:val="0074114C"/>
    <w:rsid w:val="00767677"/>
    <w:rsid w:val="00787754"/>
    <w:rsid w:val="007A2878"/>
    <w:rsid w:val="007B118A"/>
    <w:rsid w:val="00804689"/>
    <w:rsid w:val="00851E66"/>
    <w:rsid w:val="008C753F"/>
    <w:rsid w:val="008D1716"/>
    <w:rsid w:val="00935FF3"/>
    <w:rsid w:val="00957FF0"/>
    <w:rsid w:val="00974453"/>
    <w:rsid w:val="009F3263"/>
    <w:rsid w:val="00A351C0"/>
    <w:rsid w:val="00A40D3D"/>
    <w:rsid w:val="00A761A9"/>
    <w:rsid w:val="00AD1ED7"/>
    <w:rsid w:val="00AF01FE"/>
    <w:rsid w:val="00AF3931"/>
    <w:rsid w:val="00B0544A"/>
    <w:rsid w:val="00B85D46"/>
    <w:rsid w:val="00BC473E"/>
    <w:rsid w:val="00C80F93"/>
    <w:rsid w:val="00CC157A"/>
    <w:rsid w:val="00CC4073"/>
    <w:rsid w:val="00D110DA"/>
    <w:rsid w:val="00D62FE0"/>
    <w:rsid w:val="00D95F03"/>
    <w:rsid w:val="00E033C9"/>
    <w:rsid w:val="00E148D9"/>
    <w:rsid w:val="00E27AB6"/>
    <w:rsid w:val="00E7617E"/>
    <w:rsid w:val="00E8596B"/>
    <w:rsid w:val="00EE1EEE"/>
    <w:rsid w:val="00EE4A82"/>
    <w:rsid w:val="00F0337A"/>
    <w:rsid w:val="00F63699"/>
    <w:rsid w:val="00F8101A"/>
    <w:rsid w:val="00FC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85FE"/>
  <w15:docId w15:val="{CC0010B1-B869-45B6-B540-0FA876F1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33"/>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C36C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C36CE"/>
    <w:rPr>
      <w:b/>
      <w:bCs/>
    </w:rPr>
  </w:style>
  <w:style w:type="character" w:styleId="Kpr">
    <w:name w:val="Hyperlink"/>
    <w:basedOn w:val="VarsaylanParagrafYazTipi"/>
    <w:uiPriority w:val="99"/>
    <w:unhideWhenUsed/>
    <w:rsid w:val="000C36CE"/>
    <w:rPr>
      <w:color w:val="0000FF"/>
      <w:u w:val="single"/>
    </w:rPr>
  </w:style>
  <w:style w:type="character" w:styleId="Vurgu">
    <w:name w:val="Emphasis"/>
    <w:basedOn w:val="VarsaylanParagrafYazTipi"/>
    <w:uiPriority w:val="20"/>
    <w:qFormat/>
    <w:rsid w:val="000C36CE"/>
    <w:rPr>
      <w:i/>
      <w:i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top w:w="0" w:type="dxa"/>
        <w:left w:w="0" w:type="dxa"/>
        <w:bottom w:w="0" w:type="dxa"/>
        <w:right w:w="0" w:type="dxa"/>
      </w:tblCellMar>
    </w:tblPr>
  </w:style>
  <w:style w:type="table" w:customStyle="1" w:styleId="5">
    <w:name w:val="5"/>
    <w:basedOn w:val="TableNormal"/>
    <w:tblPr>
      <w:tblStyleRowBandSize w:val="1"/>
      <w:tblStyleColBandSize w:val="1"/>
      <w:tblCellMar>
        <w:top w:w="0" w:type="dxa"/>
        <w:left w:w="0" w:type="dxa"/>
        <w:bottom w:w="0" w:type="dxa"/>
        <w:right w:w="0" w:type="dxa"/>
      </w:tblCellMar>
    </w:tblPr>
  </w:style>
  <w:style w:type="table" w:customStyle="1" w:styleId="4">
    <w:name w:val="4"/>
    <w:basedOn w:val="TableNormal"/>
    <w:tblPr>
      <w:tblStyleRowBandSize w:val="1"/>
      <w:tblStyleColBandSize w:val="1"/>
      <w:tblCellMar>
        <w:top w:w="0" w:type="dxa"/>
        <w:left w:w="0" w:type="dxa"/>
        <w:bottom w:w="0" w:type="dxa"/>
        <w:right w:w="0" w:type="dxa"/>
      </w:tblCellMar>
    </w:tblPr>
  </w:style>
  <w:style w:type="table" w:customStyle="1" w:styleId="3">
    <w:name w:val="3"/>
    <w:basedOn w:val="TableNormal"/>
    <w:tblPr>
      <w:tblStyleRowBandSize w:val="1"/>
      <w:tblStyleColBandSize w:val="1"/>
      <w:tblCellMar>
        <w:top w:w="0" w:type="dxa"/>
        <w:left w:w="0" w:type="dxa"/>
        <w:bottom w:w="0" w:type="dxa"/>
        <w:right w:w="0" w:type="dxa"/>
      </w:tblCellMar>
    </w:tblPr>
  </w:style>
  <w:style w:type="table" w:customStyle="1" w:styleId="2">
    <w:name w:val="2"/>
    <w:basedOn w:val="TableNormal"/>
    <w:tblPr>
      <w:tblStyleRowBandSize w:val="1"/>
      <w:tblStyleColBandSize w:val="1"/>
      <w:tblCellMar>
        <w:top w:w="0" w:type="dxa"/>
        <w:left w:w="0" w:type="dxa"/>
        <w:bottom w:w="0" w:type="dxa"/>
        <w:right w:w="0" w:type="dxa"/>
      </w:tblCellMar>
    </w:tblPr>
  </w:style>
  <w:style w:type="table" w:customStyle="1" w:styleId="1">
    <w:name w:val="1"/>
    <w:basedOn w:val="TableNormal"/>
    <w:tblPr>
      <w:tblStyleRowBandSize w:val="1"/>
      <w:tblStyleColBandSize w:val="1"/>
      <w:tblCellMar>
        <w:top w:w="0" w:type="dxa"/>
        <w:left w:w="0" w:type="dxa"/>
        <w:bottom w:w="0" w:type="dxa"/>
        <w:right w:w="0" w:type="dxa"/>
      </w:tblCellMar>
    </w:tblPr>
  </w:style>
  <w:style w:type="paragraph" w:styleId="stbilgi">
    <w:name w:val="header"/>
    <w:basedOn w:val="Normal"/>
    <w:link w:val="stbilgiChar"/>
    <w:uiPriority w:val="99"/>
    <w:unhideWhenUsed/>
    <w:rsid w:val="0071675B"/>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71675B"/>
  </w:style>
  <w:style w:type="paragraph" w:styleId="Altbilgi">
    <w:name w:val="footer"/>
    <w:basedOn w:val="Normal"/>
    <w:link w:val="AltbilgiChar"/>
    <w:uiPriority w:val="99"/>
    <w:unhideWhenUsed/>
    <w:rsid w:val="0071675B"/>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1675B"/>
  </w:style>
  <w:style w:type="paragraph" w:styleId="ListeParagraf">
    <w:name w:val="List Paragraph"/>
    <w:basedOn w:val="Normal"/>
    <w:uiPriority w:val="34"/>
    <w:qFormat/>
    <w:rsid w:val="0071675B"/>
    <w:pPr>
      <w:ind w:left="720"/>
      <w:contextualSpacing/>
    </w:pPr>
  </w:style>
  <w:style w:type="table" w:styleId="TabloKlavuzu">
    <w:name w:val="Table Grid"/>
    <w:basedOn w:val="NormalTablo"/>
    <w:uiPriority w:val="39"/>
    <w:rsid w:val="00E7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D4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437E08"/>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62F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2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db.gumushane.edu.tr/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basvuru.ua.gov.tr/" TargetMode="External"/><Relationship Id="rId5" Type="http://schemas.openxmlformats.org/officeDocument/2006/relationships/webSettings" Target="webSettings.xml"/><Relationship Id="rId10" Type="http://schemas.openxmlformats.org/officeDocument/2006/relationships/hyperlink" Target="https://www.mevzuat.gov.tr/MevzuatMetin/1.5.2022.pdf" TargetMode="External"/><Relationship Id="rId4" Type="http://schemas.openxmlformats.org/officeDocument/2006/relationships/settings" Target="settings.xml"/><Relationship Id="rId9" Type="http://schemas.openxmlformats.org/officeDocument/2006/relationships/hyperlink" Target="https://turnaportal.ua.gov.tr/giri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regGecljUrywy6nHWEVm6ynaQ==">AMUW2mU2T/B4hgq1XSYEYZSghbh+fj81XcYwvRYdCAYfUOnBDP+GoSJhz0fhnOcOyZef3WXcSfduT7VmMddMtsFH6RKbRL110rW7HBoVS8a8uAypHOMdKXIdP2thoUo+nItng4qBnGX7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7490</TotalTime>
  <Pages>6</Pages>
  <Words>2245</Words>
  <Characters>12801</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AYSE GUNES</cp:lastModifiedBy>
  <cp:revision>20</cp:revision>
  <cp:lastPrinted>2023-11-08T07:46:00Z</cp:lastPrinted>
  <dcterms:created xsi:type="dcterms:W3CDTF">2022-10-10T14:02:00Z</dcterms:created>
  <dcterms:modified xsi:type="dcterms:W3CDTF">2023-12-06T12:39:00Z</dcterms:modified>
</cp:coreProperties>
</file>