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9" w:rsidRDefault="00413869" w:rsidP="00CF2779">
      <w:pPr>
        <w:shd w:val="clear" w:color="auto" w:fill="FFFFFF"/>
        <w:spacing w:after="150" w:line="360" w:lineRule="auto"/>
        <w:jc w:val="center"/>
        <w:rPr>
          <w:rFonts w:ascii="Times New Roman" w:eastAsia="Times New Roman" w:hAnsi="Times New Roman" w:cs="Times New Roman"/>
          <w:b/>
          <w:bCs/>
          <w:sz w:val="24"/>
          <w:szCs w:val="24"/>
          <w:lang w:eastAsia="tr-TR"/>
        </w:rPr>
      </w:pPr>
    </w:p>
    <w:p w:rsidR="009745BA" w:rsidRPr="00CF2779" w:rsidRDefault="009745BA" w:rsidP="00CF2779">
      <w:pPr>
        <w:shd w:val="clear" w:color="auto" w:fill="FFFFFF"/>
        <w:spacing w:after="150" w:line="360" w:lineRule="auto"/>
        <w:jc w:val="center"/>
        <w:rPr>
          <w:rFonts w:ascii="Times New Roman" w:eastAsia="Times New Roman" w:hAnsi="Times New Roman" w:cs="Times New Roman"/>
          <w:sz w:val="24"/>
          <w:szCs w:val="24"/>
          <w:lang w:eastAsia="tr-TR"/>
        </w:rPr>
      </w:pPr>
      <w:r w:rsidRPr="00CF2779">
        <w:rPr>
          <w:rFonts w:ascii="Times New Roman" w:eastAsia="Times New Roman" w:hAnsi="Times New Roman" w:cs="Times New Roman"/>
          <w:b/>
          <w:bCs/>
          <w:sz w:val="24"/>
          <w:szCs w:val="24"/>
          <w:lang w:eastAsia="tr-TR"/>
        </w:rPr>
        <w:t>GÜMÜŞHANE ÜNİVERSİTESİ ERASMUS KURUM KOORDİNATÖRLÜĞÜ</w:t>
      </w:r>
    </w:p>
    <w:p w:rsidR="00ED0D20" w:rsidRPr="00CF2779" w:rsidRDefault="009745BA" w:rsidP="00CF2779">
      <w:pPr>
        <w:shd w:val="clear" w:color="auto" w:fill="FFFFFF"/>
        <w:spacing w:before="150" w:after="150" w:line="360" w:lineRule="auto"/>
        <w:jc w:val="center"/>
        <w:outlineLvl w:val="0"/>
        <w:rPr>
          <w:rFonts w:ascii="Times New Roman" w:eastAsia="Times New Roman" w:hAnsi="Times New Roman" w:cs="Times New Roman"/>
          <w:b/>
          <w:bCs/>
          <w:kern w:val="36"/>
          <w:sz w:val="24"/>
          <w:szCs w:val="24"/>
          <w:lang w:eastAsia="tr-TR"/>
        </w:rPr>
      </w:pPr>
      <w:r w:rsidRPr="00CF2779">
        <w:rPr>
          <w:rFonts w:ascii="Times New Roman" w:eastAsia="Times New Roman" w:hAnsi="Times New Roman" w:cs="Times New Roman"/>
          <w:b/>
          <w:bCs/>
          <w:kern w:val="36"/>
          <w:sz w:val="24"/>
          <w:szCs w:val="24"/>
          <w:lang w:eastAsia="tr-TR"/>
        </w:rPr>
        <w:t>2018-2</w:t>
      </w:r>
      <w:r w:rsidR="00ED0D20" w:rsidRPr="00CF2779">
        <w:rPr>
          <w:rFonts w:ascii="Times New Roman" w:eastAsia="Times New Roman" w:hAnsi="Times New Roman" w:cs="Times New Roman"/>
          <w:b/>
          <w:bCs/>
          <w:kern w:val="36"/>
          <w:sz w:val="24"/>
          <w:szCs w:val="24"/>
          <w:lang w:eastAsia="tr-TR"/>
        </w:rPr>
        <w:t>019</w:t>
      </w:r>
      <w:r w:rsidR="00F1722D" w:rsidRPr="00CF2779">
        <w:rPr>
          <w:rFonts w:ascii="Times New Roman" w:eastAsia="Times New Roman" w:hAnsi="Times New Roman" w:cs="Times New Roman"/>
          <w:b/>
          <w:bCs/>
          <w:kern w:val="36"/>
          <w:sz w:val="24"/>
          <w:szCs w:val="24"/>
          <w:lang w:eastAsia="tr-TR"/>
        </w:rPr>
        <w:t xml:space="preserve"> </w:t>
      </w:r>
      <w:r w:rsidRPr="00CF2779">
        <w:rPr>
          <w:rFonts w:ascii="Times New Roman" w:eastAsia="Times New Roman" w:hAnsi="Times New Roman" w:cs="Times New Roman"/>
          <w:b/>
          <w:bCs/>
          <w:sz w:val="24"/>
          <w:szCs w:val="24"/>
          <w:lang w:eastAsia="tr-TR"/>
        </w:rPr>
        <w:t xml:space="preserve">( 2018 yılı sözleşmesi ) </w:t>
      </w:r>
      <w:r w:rsidR="006E5598" w:rsidRPr="00CF2779">
        <w:rPr>
          <w:rFonts w:ascii="Times New Roman" w:eastAsia="Times New Roman" w:hAnsi="Times New Roman" w:cs="Times New Roman"/>
          <w:b/>
          <w:bCs/>
          <w:kern w:val="36"/>
          <w:sz w:val="24"/>
          <w:szCs w:val="24"/>
          <w:lang w:eastAsia="tr-TR"/>
        </w:rPr>
        <w:t>Güz</w:t>
      </w:r>
      <w:r w:rsidR="00DA66DB" w:rsidRPr="00CF2779">
        <w:rPr>
          <w:rFonts w:ascii="Times New Roman" w:eastAsia="Times New Roman" w:hAnsi="Times New Roman" w:cs="Times New Roman"/>
          <w:b/>
          <w:bCs/>
          <w:kern w:val="36"/>
          <w:sz w:val="24"/>
          <w:szCs w:val="24"/>
          <w:lang w:eastAsia="tr-TR"/>
        </w:rPr>
        <w:t xml:space="preserve"> Dönemi </w:t>
      </w:r>
      <w:proofErr w:type="spellStart"/>
      <w:r w:rsidR="006E5598" w:rsidRPr="00CF2779">
        <w:rPr>
          <w:rFonts w:ascii="Times New Roman" w:eastAsia="Times New Roman" w:hAnsi="Times New Roman" w:cs="Times New Roman"/>
          <w:b/>
          <w:bCs/>
          <w:kern w:val="36"/>
          <w:sz w:val="24"/>
          <w:szCs w:val="24"/>
          <w:lang w:eastAsia="tr-TR"/>
        </w:rPr>
        <w:t>Erasmus</w:t>
      </w:r>
      <w:proofErr w:type="spellEnd"/>
      <w:r w:rsidR="006E5598" w:rsidRPr="00CF2779">
        <w:rPr>
          <w:rFonts w:ascii="Times New Roman" w:eastAsia="Times New Roman" w:hAnsi="Times New Roman" w:cs="Times New Roman"/>
          <w:b/>
          <w:bCs/>
          <w:kern w:val="36"/>
          <w:sz w:val="24"/>
          <w:szCs w:val="24"/>
          <w:lang w:eastAsia="tr-TR"/>
        </w:rPr>
        <w:t xml:space="preserve"> </w:t>
      </w:r>
      <w:r w:rsidR="0014106B">
        <w:rPr>
          <w:rFonts w:ascii="Times New Roman" w:eastAsia="Times New Roman" w:hAnsi="Times New Roman" w:cs="Times New Roman"/>
          <w:b/>
          <w:bCs/>
          <w:kern w:val="36"/>
          <w:sz w:val="24"/>
          <w:szCs w:val="24"/>
          <w:lang w:eastAsia="tr-TR"/>
        </w:rPr>
        <w:t>Öğrenci Öğrenim Hareketliliği</w:t>
      </w:r>
      <w:r w:rsidR="006E5598" w:rsidRPr="00CF2779">
        <w:rPr>
          <w:rFonts w:ascii="Times New Roman" w:eastAsia="Times New Roman" w:hAnsi="Times New Roman" w:cs="Times New Roman"/>
          <w:b/>
          <w:bCs/>
          <w:kern w:val="36"/>
          <w:sz w:val="24"/>
          <w:szCs w:val="24"/>
          <w:lang w:eastAsia="tr-TR"/>
        </w:rPr>
        <w:t xml:space="preserve"> </w:t>
      </w:r>
      <w:r w:rsidRPr="00CF2779">
        <w:rPr>
          <w:rFonts w:ascii="Times New Roman" w:eastAsia="Times New Roman" w:hAnsi="Times New Roman" w:cs="Times New Roman"/>
          <w:b/>
          <w:bCs/>
          <w:kern w:val="36"/>
          <w:sz w:val="24"/>
          <w:szCs w:val="24"/>
          <w:lang w:eastAsia="tr-TR"/>
        </w:rPr>
        <w:t>İlan Metni</w:t>
      </w:r>
    </w:p>
    <w:p w:rsidR="00991D76" w:rsidRPr="00CF2779" w:rsidRDefault="00991D76" w:rsidP="00CF2779">
      <w:pPr>
        <w:shd w:val="clear" w:color="auto" w:fill="FFFFFF"/>
        <w:spacing w:after="150" w:line="360" w:lineRule="auto"/>
        <w:ind w:left="75"/>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b/>
          <w:bCs/>
          <w:sz w:val="24"/>
          <w:szCs w:val="24"/>
          <w:lang w:eastAsia="tr-TR"/>
        </w:rPr>
        <w:t>Başvuru Koşulları</w:t>
      </w:r>
    </w:p>
    <w:p w:rsidR="009C6235" w:rsidRPr="00CF2779" w:rsidRDefault="00991D76" w:rsidP="00CF2779">
      <w:pPr>
        <w:pStyle w:val="ListeParagraf"/>
        <w:numPr>
          <w:ilvl w:val="0"/>
          <w:numId w:val="26"/>
        </w:numPr>
        <w:shd w:val="clear" w:color="auto" w:fill="FFFFFF"/>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 xml:space="preserve">Başvuru yapabilmek için bölümünüze ait </w:t>
      </w:r>
      <w:r w:rsidR="009C6235" w:rsidRPr="00CF2779">
        <w:rPr>
          <w:rFonts w:ascii="Times New Roman" w:eastAsia="Times New Roman" w:hAnsi="Times New Roman" w:cs="Times New Roman"/>
          <w:sz w:val="24"/>
          <w:szCs w:val="24"/>
          <w:lang w:eastAsia="tr-TR"/>
        </w:rPr>
        <w:t xml:space="preserve">ikili anlaşma </w:t>
      </w:r>
      <w:r w:rsidR="006E5598" w:rsidRPr="00CF2779">
        <w:rPr>
          <w:rFonts w:ascii="Times New Roman" w:eastAsia="Times New Roman" w:hAnsi="Times New Roman" w:cs="Times New Roman"/>
          <w:sz w:val="24"/>
          <w:szCs w:val="24"/>
          <w:lang w:eastAsia="tr-TR"/>
        </w:rPr>
        <w:t>bulunup bulunmadığını kontrol ediniz.</w:t>
      </w:r>
      <w:r w:rsidR="009C6235" w:rsidRPr="00CF2779">
        <w:rPr>
          <w:rFonts w:ascii="Times New Roman" w:eastAsia="Times New Roman" w:hAnsi="Times New Roman" w:cs="Times New Roman"/>
          <w:sz w:val="24"/>
          <w:szCs w:val="24"/>
          <w:lang w:eastAsia="tr-TR"/>
        </w:rPr>
        <w:t xml:space="preserve"> Anlaşmalı kurumlar </w:t>
      </w:r>
      <w:r w:rsidR="00CC3AD0" w:rsidRPr="00CF2779">
        <w:rPr>
          <w:rFonts w:ascii="Times New Roman" w:eastAsia="Times New Roman" w:hAnsi="Times New Roman" w:cs="Times New Roman"/>
          <w:sz w:val="24"/>
          <w:szCs w:val="24"/>
          <w:lang w:eastAsia="tr-TR"/>
        </w:rPr>
        <w:t xml:space="preserve">ve bölümlerin </w:t>
      </w:r>
      <w:r w:rsidR="009C6235" w:rsidRPr="00CF2779">
        <w:rPr>
          <w:rFonts w:ascii="Times New Roman" w:eastAsia="Times New Roman" w:hAnsi="Times New Roman" w:cs="Times New Roman"/>
          <w:sz w:val="24"/>
          <w:szCs w:val="24"/>
          <w:lang w:eastAsia="tr-TR"/>
        </w:rPr>
        <w:t xml:space="preserve">listesini </w:t>
      </w:r>
      <w:r w:rsidR="004E0140" w:rsidRPr="00CF2779">
        <w:rPr>
          <w:rFonts w:ascii="Times New Roman" w:eastAsia="Times New Roman" w:hAnsi="Times New Roman" w:cs="Times New Roman"/>
          <w:sz w:val="24"/>
          <w:szCs w:val="24"/>
          <w:lang w:eastAsia="tr-TR"/>
        </w:rPr>
        <w:t xml:space="preserve">aşağıdaki </w:t>
      </w:r>
      <w:r w:rsidR="006E5598" w:rsidRPr="00CF2779">
        <w:rPr>
          <w:rFonts w:ascii="Times New Roman" w:eastAsia="Times New Roman" w:hAnsi="Times New Roman" w:cs="Times New Roman"/>
          <w:sz w:val="24"/>
          <w:szCs w:val="24"/>
          <w:lang w:eastAsia="tr-TR"/>
        </w:rPr>
        <w:t>adresten görebilirsiniz.</w:t>
      </w:r>
      <w:r w:rsidR="009C6235" w:rsidRPr="00CF2779">
        <w:rPr>
          <w:rFonts w:ascii="Times New Roman" w:eastAsia="Times New Roman" w:hAnsi="Times New Roman" w:cs="Times New Roman"/>
          <w:sz w:val="24"/>
          <w:szCs w:val="24"/>
          <w:lang w:eastAsia="tr-TR"/>
        </w:rPr>
        <w:t xml:space="preserve">  </w:t>
      </w:r>
    </w:p>
    <w:p w:rsidR="006E5598" w:rsidRPr="00CF2779" w:rsidRDefault="00C04358" w:rsidP="00CF2779">
      <w:pPr>
        <w:pStyle w:val="ListeParagraf"/>
        <w:shd w:val="clear" w:color="auto" w:fill="FFFFFF"/>
        <w:spacing w:after="150" w:line="360" w:lineRule="auto"/>
        <w:jc w:val="both"/>
        <w:rPr>
          <w:rFonts w:ascii="Times New Roman" w:hAnsi="Times New Roman" w:cs="Times New Roman"/>
          <w:sz w:val="24"/>
          <w:szCs w:val="24"/>
        </w:rPr>
      </w:pPr>
      <w:hyperlink r:id="rId8" w:history="1">
        <w:r w:rsidR="006E5598" w:rsidRPr="00CF2779">
          <w:rPr>
            <w:rStyle w:val="Kpr"/>
            <w:rFonts w:ascii="Times New Roman" w:hAnsi="Times New Roman" w:cs="Times New Roman"/>
            <w:sz w:val="24"/>
            <w:szCs w:val="24"/>
          </w:rPr>
          <w:t>http://erasmus.gumushane.edu.tr/tr/sayfa/%C3%B6%C4%9Frenim-hareketlili%C4%9Fi/ikili-anla%C5%9Fmalar/</w:t>
        </w:r>
      </w:hyperlink>
    </w:p>
    <w:p w:rsidR="006E5598" w:rsidRPr="00CF2779" w:rsidRDefault="006E5598" w:rsidP="00CF2779">
      <w:pPr>
        <w:pStyle w:val="ListeParagraf"/>
        <w:shd w:val="clear" w:color="auto" w:fill="FFFFFF"/>
        <w:spacing w:after="150" w:line="360" w:lineRule="auto"/>
        <w:jc w:val="both"/>
        <w:rPr>
          <w:rFonts w:ascii="Times New Roman" w:eastAsia="Times New Roman" w:hAnsi="Times New Roman" w:cs="Times New Roman"/>
          <w:sz w:val="24"/>
          <w:szCs w:val="24"/>
          <w:lang w:eastAsia="tr-TR"/>
        </w:rPr>
      </w:pPr>
    </w:p>
    <w:p w:rsidR="00EE176B" w:rsidRPr="008368A6" w:rsidRDefault="00991D76" w:rsidP="008368A6">
      <w:pPr>
        <w:pStyle w:val="ListeParagraf"/>
        <w:numPr>
          <w:ilvl w:val="0"/>
          <w:numId w:val="26"/>
        </w:numPr>
        <w:shd w:val="clear" w:color="auto" w:fill="FFFFFF"/>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 xml:space="preserve">Başvuru için Genel Akademik Not Ortalamasının; </w:t>
      </w:r>
      <w:r w:rsidR="00F1722D" w:rsidRPr="00CF2779">
        <w:rPr>
          <w:rFonts w:ascii="Times New Roman" w:eastAsia="Times New Roman" w:hAnsi="Times New Roman" w:cs="Times New Roman"/>
          <w:sz w:val="24"/>
          <w:szCs w:val="24"/>
          <w:lang w:eastAsia="tr-TR"/>
        </w:rPr>
        <w:t xml:space="preserve">Lisans öğrencileri için </w:t>
      </w:r>
      <w:r w:rsidR="004A76A3" w:rsidRPr="00CF2779">
        <w:rPr>
          <w:rFonts w:ascii="Times New Roman" w:eastAsia="Times New Roman" w:hAnsi="Times New Roman" w:cs="Times New Roman"/>
          <w:sz w:val="24"/>
          <w:szCs w:val="24"/>
          <w:lang w:eastAsia="tr-TR"/>
        </w:rPr>
        <w:t xml:space="preserve">en az </w:t>
      </w:r>
      <w:r w:rsidR="00F1722D" w:rsidRPr="00CF2779">
        <w:rPr>
          <w:rFonts w:ascii="Times New Roman" w:eastAsia="Times New Roman" w:hAnsi="Times New Roman" w:cs="Times New Roman"/>
          <w:sz w:val="24"/>
          <w:szCs w:val="24"/>
          <w:lang w:eastAsia="tr-TR"/>
        </w:rPr>
        <w:t xml:space="preserve">2.20, </w:t>
      </w:r>
      <w:r w:rsidRPr="00CF2779">
        <w:rPr>
          <w:rFonts w:ascii="Times New Roman" w:eastAsia="Times New Roman" w:hAnsi="Times New Roman" w:cs="Times New Roman"/>
          <w:sz w:val="24"/>
          <w:szCs w:val="24"/>
          <w:lang w:eastAsia="tr-TR"/>
        </w:rPr>
        <w:t xml:space="preserve">Yüksek Lisans veya Doktora öğrencileri için ise </w:t>
      </w:r>
      <w:r w:rsidR="004A76A3" w:rsidRPr="00CF2779">
        <w:rPr>
          <w:rFonts w:ascii="Times New Roman" w:eastAsia="Times New Roman" w:hAnsi="Times New Roman" w:cs="Times New Roman"/>
          <w:sz w:val="24"/>
          <w:szCs w:val="24"/>
          <w:lang w:eastAsia="tr-TR"/>
        </w:rPr>
        <w:t xml:space="preserve">en az </w:t>
      </w:r>
      <w:r w:rsidRPr="00CF2779">
        <w:rPr>
          <w:rFonts w:ascii="Times New Roman" w:eastAsia="Times New Roman" w:hAnsi="Times New Roman" w:cs="Times New Roman"/>
          <w:sz w:val="24"/>
          <w:szCs w:val="24"/>
          <w:lang w:eastAsia="tr-TR"/>
        </w:rPr>
        <w:t>2,5</w:t>
      </w:r>
      <w:r w:rsidR="00660C87" w:rsidRPr="00CF2779">
        <w:rPr>
          <w:rFonts w:ascii="Times New Roman" w:eastAsia="Times New Roman" w:hAnsi="Times New Roman" w:cs="Times New Roman"/>
          <w:sz w:val="24"/>
          <w:szCs w:val="24"/>
          <w:lang w:eastAsia="tr-TR"/>
        </w:rPr>
        <w:t>0</w:t>
      </w:r>
      <w:r w:rsidRPr="00CF2779">
        <w:rPr>
          <w:rFonts w:ascii="Times New Roman" w:eastAsia="Times New Roman" w:hAnsi="Times New Roman" w:cs="Times New Roman"/>
          <w:sz w:val="24"/>
          <w:szCs w:val="24"/>
          <w:lang w:eastAsia="tr-TR"/>
        </w:rPr>
        <w:t xml:space="preserve"> olması gerekmektedir.</w:t>
      </w:r>
    </w:p>
    <w:p w:rsidR="002A1AB5" w:rsidRPr="00CF2779" w:rsidRDefault="002A1AB5" w:rsidP="00CF2779">
      <w:pPr>
        <w:pStyle w:val="NormalWeb"/>
        <w:numPr>
          <w:ilvl w:val="0"/>
          <w:numId w:val="26"/>
        </w:numPr>
        <w:shd w:val="clear" w:color="auto" w:fill="FFFFFF"/>
        <w:spacing w:line="360" w:lineRule="auto"/>
        <w:jc w:val="both"/>
        <w:rPr>
          <w:color w:val="333333"/>
        </w:rPr>
      </w:pPr>
      <w:r w:rsidRPr="00CF2779">
        <w:rPr>
          <w:color w:val="333333"/>
        </w:rPr>
        <w:t>En az bir ders dönemini tamamlamış olmak (Hazırlık Sınıfı öğrencileri başvuruda bulunamaz). </w:t>
      </w:r>
    </w:p>
    <w:p w:rsidR="007B5E5F" w:rsidRPr="00CF2779" w:rsidRDefault="007B5E5F" w:rsidP="00CF2779">
      <w:pPr>
        <w:pStyle w:val="NormalWeb"/>
        <w:numPr>
          <w:ilvl w:val="0"/>
          <w:numId w:val="26"/>
        </w:numPr>
        <w:shd w:val="clear" w:color="auto" w:fill="FFFFFF"/>
        <w:spacing w:line="360" w:lineRule="auto"/>
        <w:jc w:val="both"/>
        <w:rPr>
          <w:color w:val="333333"/>
        </w:rPr>
      </w:pPr>
      <w:r w:rsidRPr="00CF2779">
        <w:rPr>
          <w:color w:val="333333"/>
        </w:rPr>
        <w:t>Hareketliliğe katılacak öğrencilerin tam zamanlı olması ve eğitim alacağı dönem için Avrupa Kredi Transfer Sistemine göre 30 AKTS (ECTS)’</w:t>
      </w:r>
      <w:proofErr w:type="spellStart"/>
      <w:r w:rsidRPr="00CF2779">
        <w:rPr>
          <w:color w:val="333333"/>
        </w:rPr>
        <w:t>lik</w:t>
      </w:r>
      <w:proofErr w:type="spellEnd"/>
      <w:r w:rsidRPr="00CF2779">
        <w:rPr>
          <w:color w:val="333333"/>
        </w:rPr>
        <w:t xml:space="preserve"> ders yükünün olması gerekmektedir.</w:t>
      </w:r>
    </w:p>
    <w:p w:rsidR="00EE176B" w:rsidRPr="00CF2779" w:rsidRDefault="008D025F" w:rsidP="00CF2779">
      <w:pPr>
        <w:pStyle w:val="ListeParagraf"/>
        <w:numPr>
          <w:ilvl w:val="0"/>
          <w:numId w:val="26"/>
        </w:numPr>
        <w:shd w:val="clear" w:color="auto" w:fill="FFFFFF"/>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Başvuru yapan öğrencil</w:t>
      </w:r>
      <w:r w:rsidR="00935177">
        <w:rPr>
          <w:rFonts w:ascii="Times New Roman" w:eastAsia="Times New Roman" w:hAnsi="Times New Roman" w:cs="Times New Roman"/>
          <w:sz w:val="24"/>
          <w:szCs w:val="24"/>
          <w:lang w:eastAsia="tr-TR"/>
        </w:rPr>
        <w:t xml:space="preserve">er, </w:t>
      </w:r>
      <w:r w:rsidRPr="00CF2779">
        <w:rPr>
          <w:rFonts w:ascii="Times New Roman" w:eastAsia="Times New Roman" w:hAnsi="Times New Roman" w:cs="Times New Roman"/>
          <w:sz w:val="24"/>
          <w:szCs w:val="24"/>
          <w:lang w:eastAsia="tr-TR"/>
        </w:rPr>
        <w:t>Gümüşhane Üniversitesi Yabancı Diller Bölümü tarafından hazırlanan yabancı dil sınavına girmek zorundadır</w:t>
      </w:r>
      <w:r w:rsidRPr="00CF2779">
        <w:rPr>
          <w:rFonts w:ascii="Times New Roman" w:eastAsia="Times New Roman" w:hAnsi="Times New Roman" w:cs="Times New Roman"/>
          <w:b/>
          <w:sz w:val="24"/>
          <w:szCs w:val="24"/>
          <w:lang w:eastAsia="tr-TR"/>
        </w:rPr>
        <w:t>.</w:t>
      </w:r>
      <w:r w:rsidRPr="00CF2779">
        <w:rPr>
          <w:rFonts w:ascii="Times New Roman" w:eastAsia="Times New Roman" w:hAnsi="Times New Roman" w:cs="Times New Roman"/>
          <w:sz w:val="24"/>
          <w:szCs w:val="24"/>
          <w:lang w:eastAsia="tr-TR"/>
        </w:rPr>
        <w:t xml:space="preserve"> Sınavın tekrarı ve telafisi yapılmayacaktır.</w:t>
      </w:r>
      <w:r w:rsidR="00935177">
        <w:rPr>
          <w:rFonts w:ascii="Times New Roman" w:eastAsia="Times New Roman" w:hAnsi="Times New Roman" w:cs="Times New Roman"/>
          <w:sz w:val="24"/>
          <w:szCs w:val="24"/>
          <w:lang w:eastAsia="tr-TR"/>
        </w:rPr>
        <w:t xml:space="preserve"> Sınav yazılı ve sözlü olmak üzere uygulanacaktır.</w:t>
      </w:r>
      <w:r w:rsidRPr="00CF2779">
        <w:rPr>
          <w:rFonts w:ascii="Times New Roman" w:eastAsia="Times New Roman" w:hAnsi="Times New Roman" w:cs="Times New Roman"/>
          <w:sz w:val="24"/>
          <w:szCs w:val="24"/>
          <w:lang w:eastAsia="tr-TR"/>
        </w:rPr>
        <w:t xml:space="preserve"> YDS ve dengi sınav sonucu olanlar, sonuç belgeleri ile başvuru yapabilirler. </w:t>
      </w:r>
    </w:p>
    <w:p w:rsidR="00991D76" w:rsidRPr="00CF2779" w:rsidRDefault="00991D76" w:rsidP="00CF2779">
      <w:pPr>
        <w:shd w:val="clear" w:color="auto" w:fill="FFFFFF"/>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b/>
          <w:bCs/>
          <w:sz w:val="24"/>
          <w:szCs w:val="24"/>
          <w:lang w:eastAsia="tr-TR"/>
        </w:rPr>
        <w:t>Başvuru için Gerekli Belgeler</w:t>
      </w:r>
    </w:p>
    <w:p w:rsidR="00866125" w:rsidRPr="00CF2779" w:rsidRDefault="00866125" w:rsidP="00CF2779">
      <w:pPr>
        <w:pStyle w:val="ListeParagraf"/>
        <w:numPr>
          <w:ilvl w:val="0"/>
          <w:numId w:val="10"/>
        </w:numPr>
        <w:shd w:val="clear" w:color="auto" w:fill="FFFFFF"/>
        <w:spacing w:after="150" w:line="360" w:lineRule="auto"/>
        <w:jc w:val="both"/>
        <w:rPr>
          <w:rFonts w:ascii="Times New Roman" w:eastAsia="Times New Roman" w:hAnsi="Times New Roman" w:cs="Times New Roman"/>
          <w:bCs/>
          <w:sz w:val="24"/>
          <w:szCs w:val="24"/>
          <w:lang w:eastAsia="tr-TR"/>
        </w:rPr>
      </w:pPr>
      <w:proofErr w:type="spellStart"/>
      <w:r w:rsidRPr="00CF2779">
        <w:rPr>
          <w:rFonts w:ascii="Times New Roman" w:eastAsia="Times New Roman" w:hAnsi="Times New Roman" w:cs="Times New Roman"/>
          <w:bCs/>
          <w:sz w:val="24"/>
          <w:szCs w:val="24"/>
          <w:lang w:eastAsia="tr-TR"/>
        </w:rPr>
        <w:t>Erasmus</w:t>
      </w:r>
      <w:proofErr w:type="spellEnd"/>
      <w:r w:rsidRPr="00CF2779">
        <w:rPr>
          <w:rFonts w:ascii="Times New Roman" w:eastAsia="Times New Roman" w:hAnsi="Times New Roman" w:cs="Times New Roman"/>
          <w:bCs/>
          <w:sz w:val="24"/>
          <w:szCs w:val="24"/>
          <w:lang w:eastAsia="tr-TR"/>
        </w:rPr>
        <w:t xml:space="preserve"> Öğrenim</w:t>
      </w:r>
      <w:r w:rsidR="00422B70" w:rsidRPr="00CF2779">
        <w:rPr>
          <w:rFonts w:ascii="Times New Roman" w:eastAsia="Times New Roman" w:hAnsi="Times New Roman" w:cs="Times New Roman"/>
          <w:bCs/>
          <w:sz w:val="24"/>
          <w:szCs w:val="24"/>
          <w:lang w:eastAsia="tr-TR"/>
        </w:rPr>
        <w:t xml:space="preserve"> </w:t>
      </w:r>
      <w:r w:rsidR="00991D76" w:rsidRPr="00CF2779">
        <w:rPr>
          <w:rFonts w:ascii="Times New Roman" w:eastAsia="Times New Roman" w:hAnsi="Times New Roman" w:cs="Times New Roman"/>
          <w:bCs/>
          <w:sz w:val="24"/>
          <w:szCs w:val="24"/>
          <w:lang w:eastAsia="tr-TR"/>
        </w:rPr>
        <w:t>Hareketliliği</w:t>
      </w:r>
      <w:r w:rsidR="00991D76" w:rsidRPr="00CF2779">
        <w:rPr>
          <w:rFonts w:ascii="Times New Roman" w:eastAsia="Times New Roman" w:hAnsi="Times New Roman" w:cs="Times New Roman"/>
          <w:sz w:val="24"/>
          <w:szCs w:val="24"/>
          <w:lang w:eastAsia="tr-TR"/>
        </w:rPr>
        <w:t> </w:t>
      </w:r>
      <w:r w:rsidRPr="00CF2779">
        <w:rPr>
          <w:rFonts w:ascii="Times New Roman" w:eastAsia="Times New Roman" w:hAnsi="Times New Roman" w:cs="Times New Roman"/>
          <w:bCs/>
          <w:sz w:val="24"/>
          <w:szCs w:val="24"/>
          <w:lang w:eastAsia="tr-TR"/>
        </w:rPr>
        <w:t xml:space="preserve">Başvuru </w:t>
      </w:r>
      <w:r w:rsidR="00037BC8" w:rsidRPr="00CF2779">
        <w:rPr>
          <w:rFonts w:ascii="Times New Roman" w:eastAsia="Times New Roman" w:hAnsi="Times New Roman" w:cs="Times New Roman"/>
          <w:bCs/>
          <w:sz w:val="24"/>
          <w:szCs w:val="24"/>
          <w:lang w:eastAsia="tr-TR"/>
        </w:rPr>
        <w:t>Formu</w:t>
      </w:r>
      <w:r w:rsidRPr="00CF2779">
        <w:rPr>
          <w:rFonts w:ascii="Times New Roman" w:eastAsia="Times New Roman" w:hAnsi="Times New Roman" w:cs="Times New Roman"/>
          <w:bCs/>
          <w:sz w:val="24"/>
          <w:szCs w:val="24"/>
          <w:lang w:eastAsia="tr-TR"/>
        </w:rPr>
        <w:t xml:space="preserve"> </w:t>
      </w:r>
      <w:proofErr w:type="gramStart"/>
      <w:r w:rsidRPr="00CF2779">
        <w:rPr>
          <w:rFonts w:ascii="Times New Roman" w:eastAsia="Times New Roman" w:hAnsi="Times New Roman" w:cs="Times New Roman"/>
          <w:bCs/>
          <w:sz w:val="24"/>
          <w:szCs w:val="24"/>
          <w:lang w:eastAsia="tr-TR"/>
        </w:rPr>
        <w:t>(</w:t>
      </w:r>
      <w:proofErr w:type="gramEnd"/>
      <w:r w:rsidRPr="00CF2779">
        <w:rPr>
          <w:rFonts w:ascii="Times New Roman" w:eastAsia="Times New Roman" w:hAnsi="Times New Roman" w:cs="Times New Roman"/>
          <w:bCs/>
          <w:sz w:val="24"/>
          <w:szCs w:val="24"/>
          <w:lang w:eastAsia="tr-TR"/>
        </w:rPr>
        <w:t>Aşağıdaki bağlantı adresinden ula</w:t>
      </w:r>
      <w:r w:rsidR="00232E6F" w:rsidRPr="00CF2779">
        <w:rPr>
          <w:rFonts w:ascii="Times New Roman" w:eastAsia="Times New Roman" w:hAnsi="Times New Roman" w:cs="Times New Roman"/>
          <w:bCs/>
          <w:sz w:val="24"/>
          <w:szCs w:val="24"/>
          <w:lang w:eastAsia="tr-TR"/>
        </w:rPr>
        <w:t xml:space="preserve">şarak bilgisayar ortamında imzaları tam bir şekilde teslim </w:t>
      </w:r>
      <w:r w:rsidR="00422B70" w:rsidRPr="00CF2779">
        <w:rPr>
          <w:rFonts w:ascii="Times New Roman" w:eastAsia="Times New Roman" w:hAnsi="Times New Roman" w:cs="Times New Roman"/>
          <w:bCs/>
          <w:sz w:val="24"/>
          <w:szCs w:val="24"/>
          <w:lang w:eastAsia="tr-TR"/>
        </w:rPr>
        <w:t xml:space="preserve">edilmelidir. </w:t>
      </w:r>
      <w:r w:rsidR="00232E6F" w:rsidRPr="00CF2779">
        <w:rPr>
          <w:rFonts w:ascii="Times New Roman" w:eastAsia="Times New Roman" w:hAnsi="Times New Roman" w:cs="Times New Roman"/>
          <w:bCs/>
          <w:sz w:val="24"/>
          <w:szCs w:val="24"/>
          <w:lang w:eastAsia="tr-TR"/>
        </w:rPr>
        <w:t>)</w:t>
      </w:r>
    </w:p>
    <w:p w:rsidR="00991D76" w:rsidRPr="00CF2779" w:rsidRDefault="00C04358" w:rsidP="00CF2779">
      <w:pPr>
        <w:pStyle w:val="ListeParagraf"/>
        <w:shd w:val="clear" w:color="auto" w:fill="FFFFFF"/>
        <w:spacing w:after="150" w:line="360" w:lineRule="auto"/>
        <w:jc w:val="both"/>
        <w:rPr>
          <w:rFonts w:ascii="Times New Roman" w:eastAsia="Times New Roman" w:hAnsi="Times New Roman" w:cs="Times New Roman"/>
          <w:bCs/>
          <w:sz w:val="24"/>
          <w:szCs w:val="24"/>
          <w:lang w:eastAsia="tr-TR"/>
        </w:rPr>
      </w:pPr>
      <w:hyperlink r:id="rId9" w:history="1">
        <w:r w:rsidR="002C16A1" w:rsidRPr="00CF2779">
          <w:rPr>
            <w:rStyle w:val="Kpr"/>
            <w:rFonts w:ascii="Times New Roman" w:eastAsia="Times New Roman" w:hAnsi="Times New Roman" w:cs="Times New Roman"/>
            <w:bCs/>
            <w:sz w:val="24"/>
            <w:szCs w:val="24"/>
            <w:lang w:eastAsia="tr-TR"/>
          </w:rPr>
          <w:t>http://erasmus.gumushane.edu.tr/tr/sayfa/%C3%B6%C4%9Frenim-hareketlili%C4%9Fi/formlar-ve-belgeler/</w:t>
        </w:r>
      </w:hyperlink>
      <w:r w:rsidR="002C16A1" w:rsidRPr="00CF2779">
        <w:rPr>
          <w:rFonts w:ascii="Times New Roman" w:eastAsia="Times New Roman" w:hAnsi="Times New Roman" w:cs="Times New Roman"/>
          <w:bCs/>
          <w:sz w:val="24"/>
          <w:szCs w:val="24"/>
          <w:lang w:eastAsia="tr-TR"/>
        </w:rPr>
        <w:t xml:space="preserve">  </w:t>
      </w:r>
    </w:p>
    <w:p w:rsidR="00037BC8" w:rsidRPr="00CF2779" w:rsidRDefault="00037BC8" w:rsidP="00CF2779">
      <w:pPr>
        <w:pStyle w:val="ListeParagraf"/>
        <w:shd w:val="clear" w:color="auto" w:fill="FFFFFF"/>
        <w:spacing w:after="150" w:line="360" w:lineRule="auto"/>
        <w:jc w:val="both"/>
        <w:rPr>
          <w:rFonts w:ascii="Times New Roman" w:eastAsia="Times New Roman" w:hAnsi="Times New Roman" w:cs="Times New Roman"/>
          <w:sz w:val="24"/>
          <w:szCs w:val="24"/>
          <w:lang w:eastAsia="tr-TR"/>
        </w:rPr>
      </w:pPr>
    </w:p>
    <w:p w:rsidR="00991D76" w:rsidRPr="00CF2779" w:rsidRDefault="0079199D" w:rsidP="00CF2779">
      <w:pPr>
        <w:pStyle w:val="ListeParagraf"/>
        <w:numPr>
          <w:ilvl w:val="0"/>
          <w:numId w:val="10"/>
        </w:numPr>
        <w:shd w:val="clear" w:color="auto" w:fill="FFFFFF"/>
        <w:spacing w:after="150" w:line="360" w:lineRule="auto"/>
        <w:jc w:val="both"/>
        <w:rPr>
          <w:rFonts w:ascii="Times New Roman" w:eastAsia="Times New Roman" w:hAnsi="Times New Roman" w:cs="Times New Roman"/>
          <w:bCs/>
          <w:sz w:val="24"/>
          <w:szCs w:val="24"/>
          <w:lang w:eastAsia="tr-TR"/>
        </w:rPr>
      </w:pPr>
      <w:r w:rsidRPr="00CF2779">
        <w:rPr>
          <w:rFonts w:ascii="Times New Roman" w:eastAsia="Times New Roman" w:hAnsi="Times New Roman" w:cs="Times New Roman"/>
          <w:bCs/>
          <w:sz w:val="24"/>
          <w:szCs w:val="24"/>
          <w:lang w:eastAsia="tr-TR"/>
        </w:rPr>
        <w:t>Onaylı Transk</w:t>
      </w:r>
      <w:r w:rsidR="00037BC8" w:rsidRPr="00CF2779">
        <w:rPr>
          <w:rFonts w:ascii="Times New Roman" w:eastAsia="Times New Roman" w:hAnsi="Times New Roman" w:cs="Times New Roman"/>
          <w:bCs/>
          <w:sz w:val="24"/>
          <w:szCs w:val="24"/>
          <w:lang w:eastAsia="tr-TR"/>
        </w:rPr>
        <w:t>ript Belgesi</w:t>
      </w:r>
    </w:p>
    <w:p w:rsidR="00037BC8" w:rsidRPr="00CF2779" w:rsidRDefault="00037BC8" w:rsidP="00CF2779">
      <w:pPr>
        <w:pStyle w:val="ListeParagraf"/>
        <w:spacing w:line="360" w:lineRule="auto"/>
        <w:jc w:val="both"/>
        <w:rPr>
          <w:rFonts w:ascii="Times New Roman" w:eastAsia="Times New Roman" w:hAnsi="Times New Roman" w:cs="Times New Roman"/>
          <w:sz w:val="24"/>
          <w:szCs w:val="24"/>
          <w:lang w:eastAsia="tr-TR"/>
        </w:rPr>
      </w:pPr>
    </w:p>
    <w:p w:rsidR="00991D76" w:rsidRPr="00CF2779" w:rsidRDefault="00037BC8" w:rsidP="00CF2779">
      <w:pPr>
        <w:pStyle w:val="ListeParagraf"/>
        <w:numPr>
          <w:ilvl w:val="0"/>
          <w:numId w:val="10"/>
        </w:numPr>
        <w:spacing w:line="360" w:lineRule="auto"/>
        <w:jc w:val="both"/>
        <w:rPr>
          <w:rFonts w:ascii="Times New Roman" w:hAnsi="Times New Roman" w:cs="Times New Roman"/>
          <w:sz w:val="24"/>
          <w:szCs w:val="24"/>
        </w:rPr>
      </w:pPr>
      <w:r w:rsidRPr="00CF2779">
        <w:rPr>
          <w:rFonts w:ascii="Times New Roman" w:hAnsi="Times New Roman" w:cs="Times New Roman"/>
          <w:sz w:val="24"/>
          <w:szCs w:val="24"/>
        </w:rPr>
        <w:t>Nüfus Cüzdan Fotokopisi</w:t>
      </w:r>
      <w:r w:rsidR="00991D76" w:rsidRPr="00CF2779">
        <w:rPr>
          <w:rFonts w:ascii="Times New Roman" w:eastAsia="Times New Roman" w:hAnsi="Times New Roman" w:cs="Times New Roman"/>
          <w:sz w:val="24"/>
          <w:szCs w:val="24"/>
          <w:lang w:eastAsia="tr-TR"/>
        </w:rPr>
        <w:t> </w:t>
      </w:r>
    </w:p>
    <w:p w:rsidR="00663BD3" w:rsidRPr="00CF2779" w:rsidRDefault="00663BD3" w:rsidP="00CF2779">
      <w:pPr>
        <w:pStyle w:val="ListeParagraf"/>
        <w:spacing w:line="360" w:lineRule="auto"/>
        <w:jc w:val="both"/>
        <w:rPr>
          <w:rFonts w:ascii="Times New Roman" w:hAnsi="Times New Roman" w:cs="Times New Roman"/>
          <w:sz w:val="24"/>
          <w:szCs w:val="24"/>
        </w:rPr>
      </w:pPr>
    </w:p>
    <w:p w:rsidR="00663BD3" w:rsidRPr="00CF2779" w:rsidRDefault="00663BD3" w:rsidP="00CF2779">
      <w:pPr>
        <w:pStyle w:val="ListeParagraf"/>
        <w:numPr>
          <w:ilvl w:val="0"/>
          <w:numId w:val="10"/>
        </w:numPr>
        <w:spacing w:line="360" w:lineRule="auto"/>
        <w:jc w:val="both"/>
        <w:rPr>
          <w:rFonts w:ascii="Times New Roman" w:hAnsi="Times New Roman" w:cs="Times New Roman"/>
          <w:sz w:val="24"/>
          <w:szCs w:val="24"/>
        </w:rPr>
      </w:pPr>
      <w:r w:rsidRPr="00CF2779">
        <w:rPr>
          <w:rFonts w:ascii="Times New Roman" w:hAnsi="Times New Roman" w:cs="Times New Roman"/>
          <w:sz w:val="24"/>
          <w:szCs w:val="24"/>
        </w:rPr>
        <w:t>Öğrenci Belgesi</w:t>
      </w:r>
    </w:p>
    <w:p w:rsidR="00EE176B" w:rsidRPr="00CF2779" w:rsidRDefault="00EE176B" w:rsidP="00CF2779">
      <w:pPr>
        <w:pStyle w:val="ListeParagraf"/>
        <w:spacing w:line="360" w:lineRule="auto"/>
        <w:rPr>
          <w:rFonts w:ascii="Times New Roman" w:hAnsi="Times New Roman" w:cs="Times New Roman"/>
          <w:sz w:val="24"/>
          <w:szCs w:val="24"/>
        </w:rPr>
      </w:pPr>
    </w:p>
    <w:p w:rsidR="00866125" w:rsidRPr="00CF2779" w:rsidRDefault="00935177" w:rsidP="00CF2779">
      <w:pPr>
        <w:spacing w:line="360" w:lineRule="auto"/>
        <w:jc w:val="both"/>
        <w:rPr>
          <w:rFonts w:ascii="Times New Roman" w:hAnsi="Times New Roman" w:cs="Times New Roman"/>
          <w:b/>
          <w:sz w:val="24"/>
          <w:szCs w:val="24"/>
        </w:rPr>
      </w:pPr>
      <w:r>
        <w:rPr>
          <w:rFonts w:ascii="Times New Roman" w:hAnsi="Times New Roman" w:cs="Times New Roman"/>
          <w:b/>
          <w:sz w:val="24"/>
          <w:szCs w:val="24"/>
        </w:rPr>
        <w:t>Başvuru Takvimi</w:t>
      </w:r>
    </w:p>
    <w:p w:rsidR="002A3BEE" w:rsidRPr="000F2F01" w:rsidRDefault="008368A6" w:rsidP="00CF2779">
      <w:pPr>
        <w:spacing w:after="15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Yukarıda</w:t>
      </w:r>
      <w:r w:rsidR="00866125" w:rsidRPr="00CF2779">
        <w:rPr>
          <w:rFonts w:ascii="Times New Roman" w:eastAsia="Times New Roman" w:hAnsi="Times New Roman" w:cs="Times New Roman"/>
          <w:bCs/>
          <w:sz w:val="24"/>
          <w:szCs w:val="24"/>
          <w:lang w:eastAsia="tr-TR"/>
        </w:rPr>
        <w:t xml:space="preserve"> belirtilen belgeler</w:t>
      </w:r>
      <w:r w:rsidR="00866125" w:rsidRPr="00CF2779">
        <w:rPr>
          <w:rFonts w:ascii="Times New Roman" w:eastAsia="Times New Roman" w:hAnsi="Times New Roman" w:cs="Times New Roman"/>
          <w:bCs/>
          <w:sz w:val="24"/>
          <w:szCs w:val="24"/>
          <w:u w:val="single"/>
          <w:lang w:eastAsia="tr-TR"/>
        </w:rPr>
        <w:t xml:space="preserve"> </w:t>
      </w:r>
      <w:proofErr w:type="gramStart"/>
      <w:r>
        <w:rPr>
          <w:rFonts w:ascii="Times New Roman" w:eastAsia="Times New Roman" w:hAnsi="Times New Roman" w:cs="Times New Roman"/>
          <w:bCs/>
          <w:sz w:val="24"/>
          <w:szCs w:val="24"/>
          <w:u w:val="single"/>
          <w:lang w:eastAsia="tr-TR"/>
        </w:rPr>
        <w:t>12/02/2018</w:t>
      </w:r>
      <w:proofErr w:type="gramEnd"/>
      <w:r>
        <w:rPr>
          <w:rFonts w:ascii="Times New Roman" w:eastAsia="Times New Roman" w:hAnsi="Times New Roman" w:cs="Times New Roman"/>
          <w:bCs/>
          <w:sz w:val="24"/>
          <w:szCs w:val="24"/>
          <w:u w:val="single"/>
          <w:lang w:eastAsia="tr-TR"/>
        </w:rPr>
        <w:t xml:space="preserve"> ile </w:t>
      </w:r>
      <w:r w:rsidR="00866125" w:rsidRPr="00CF2779">
        <w:rPr>
          <w:rFonts w:ascii="Times New Roman" w:eastAsia="Times New Roman" w:hAnsi="Times New Roman" w:cs="Times New Roman"/>
          <w:b/>
          <w:bCs/>
          <w:color w:val="FF0000"/>
          <w:sz w:val="24"/>
          <w:szCs w:val="24"/>
          <w:u w:val="single"/>
          <w:lang w:eastAsia="tr-TR"/>
        </w:rPr>
        <w:t>0</w:t>
      </w:r>
      <w:r w:rsidR="00CF1761" w:rsidRPr="00CF2779">
        <w:rPr>
          <w:rFonts w:ascii="Times New Roman" w:eastAsia="Times New Roman" w:hAnsi="Times New Roman" w:cs="Times New Roman"/>
          <w:b/>
          <w:bCs/>
          <w:color w:val="FF0000"/>
          <w:sz w:val="24"/>
          <w:szCs w:val="24"/>
          <w:u w:val="single"/>
          <w:lang w:eastAsia="tr-TR"/>
        </w:rPr>
        <w:t>1</w:t>
      </w:r>
      <w:r w:rsidR="00866125" w:rsidRPr="00CF2779">
        <w:rPr>
          <w:rFonts w:ascii="Times New Roman" w:eastAsia="Times New Roman" w:hAnsi="Times New Roman" w:cs="Times New Roman"/>
          <w:b/>
          <w:bCs/>
          <w:color w:val="FF0000"/>
          <w:sz w:val="24"/>
          <w:szCs w:val="24"/>
          <w:u w:val="single"/>
          <w:lang w:eastAsia="tr-TR"/>
        </w:rPr>
        <w:t>/03/2018</w:t>
      </w:r>
      <w:r>
        <w:rPr>
          <w:rFonts w:ascii="Times New Roman" w:eastAsia="Times New Roman" w:hAnsi="Times New Roman" w:cs="Times New Roman"/>
          <w:b/>
          <w:bCs/>
          <w:color w:val="FF0000"/>
          <w:sz w:val="24"/>
          <w:szCs w:val="24"/>
          <w:u w:val="single"/>
          <w:lang w:eastAsia="tr-TR"/>
        </w:rPr>
        <w:t xml:space="preserve"> </w:t>
      </w:r>
      <w:r w:rsidRPr="008368A6">
        <w:rPr>
          <w:rFonts w:ascii="Times New Roman" w:eastAsia="Times New Roman" w:hAnsi="Times New Roman" w:cs="Times New Roman"/>
          <w:b/>
          <w:bCs/>
          <w:sz w:val="24"/>
          <w:szCs w:val="24"/>
          <w:lang w:eastAsia="tr-TR"/>
        </w:rPr>
        <w:t>tarihleri arasında</w:t>
      </w:r>
      <w:r w:rsidR="00866125" w:rsidRPr="008368A6">
        <w:rPr>
          <w:rFonts w:ascii="Times New Roman" w:eastAsia="Times New Roman" w:hAnsi="Times New Roman" w:cs="Times New Roman"/>
          <w:b/>
          <w:bCs/>
          <w:sz w:val="24"/>
          <w:szCs w:val="24"/>
          <w:u w:val="single"/>
          <w:lang w:eastAsia="tr-TR"/>
        </w:rPr>
        <w:t xml:space="preserve"> </w:t>
      </w:r>
      <w:proofErr w:type="spellStart"/>
      <w:r w:rsidR="00866125" w:rsidRPr="00CF2779">
        <w:rPr>
          <w:rFonts w:ascii="Times New Roman" w:eastAsia="Times New Roman" w:hAnsi="Times New Roman" w:cs="Times New Roman"/>
          <w:bCs/>
          <w:sz w:val="24"/>
          <w:szCs w:val="24"/>
          <w:lang w:eastAsia="tr-TR"/>
        </w:rPr>
        <w:t>Erasmus</w:t>
      </w:r>
      <w:proofErr w:type="spellEnd"/>
      <w:r w:rsidR="00866125" w:rsidRPr="00CF2779">
        <w:rPr>
          <w:rFonts w:ascii="Times New Roman" w:eastAsia="Times New Roman" w:hAnsi="Times New Roman" w:cs="Times New Roman"/>
          <w:bCs/>
          <w:sz w:val="24"/>
          <w:szCs w:val="24"/>
          <w:lang w:eastAsia="tr-TR"/>
        </w:rPr>
        <w:t xml:space="preserve"> </w:t>
      </w:r>
      <w:r w:rsidR="002A3BEE" w:rsidRPr="00CF2779">
        <w:rPr>
          <w:rFonts w:ascii="Times New Roman" w:eastAsia="Times New Roman" w:hAnsi="Times New Roman" w:cs="Times New Roman"/>
          <w:bCs/>
          <w:sz w:val="24"/>
          <w:szCs w:val="24"/>
          <w:lang w:eastAsia="tr-TR"/>
        </w:rPr>
        <w:t xml:space="preserve">Kurum Koordinatörlüğü’ne </w:t>
      </w:r>
      <w:r w:rsidR="000F2F01">
        <w:rPr>
          <w:rFonts w:ascii="Times New Roman" w:eastAsia="Times New Roman" w:hAnsi="Times New Roman" w:cs="Times New Roman"/>
          <w:bCs/>
          <w:sz w:val="24"/>
          <w:szCs w:val="24"/>
          <w:lang w:eastAsia="tr-TR"/>
        </w:rPr>
        <w:t xml:space="preserve">elden </w:t>
      </w:r>
      <w:r w:rsidR="002A3BEE" w:rsidRPr="00CF2779">
        <w:rPr>
          <w:rFonts w:ascii="Times New Roman" w:eastAsia="Times New Roman" w:hAnsi="Times New Roman" w:cs="Times New Roman"/>
          <w:bCs/>
          <w:sz w:val="24"/>
          <w:szCs w:val="24"/>
          <w:lang w:eastAsia="tr-TR"/>
        </w:rPr>
        <w:t>teslim edilmelidir.</w:t>
      </w:r>
      <w:r w:rsidR="00CF1761" w:rsidRPr="00CF2779">
        <w:rPr>
          <w:rFonts w:ascii="Times New Roman" w:eastAsia="Times New Roman" w:hAnsi="Times New Roman" w:cs="Times New Roman"/>
          <w:bCs/>
          <w:sz w:val="24"/>
          <w:szCs w:val="24"/>
          <w:lang w:eastAsia="tr-TR"/>
        </w:rPr>
        <w:t xml:space="preserve"> </w:t>
      </w:r>
    </w:p>
    <w:p w:rsidR="00CF1761" w:rsidRPr="00CF2779" w:rsidRDefault="002A3BEE" w:rsidP="00CF2779">
      <w:pPr>
        <w:spacing w:after="150" w:line="360" w:lineRule="auto"/>
        <w:jc w:val="both"/>
        <w:rPr>
          <w:rFonts w:ascii="Times New Roman" w:eastAsia="Times New Roman" w:hAnsi="Times New Roman" w:cs="Times New Roman"/>
          <w:b/>
          <w:bCs/>
          <w:sz w:val="24"/>
          <w:szCs w:val="24"/>
          <w:lang w:eastAsia="tr-TR"/>
        </w:rPr>
      </w:pPr>
      <w:r w:rsidRPr="00CF2779">
        <w:rPr>
          <w:rFonts w:ascii="Times New Roman" w:eastAsia="Times New Roman" w:hAnsi="Times New Roman" w:cs="Times New Roman"/>
          <w:b/>
          <w:bCs/>
          <w:sz w:val="24"/>
          <w:szCs w:val="24"/>
          <w:lang w:eastAsia="tr-TR"/>
        </w:rPr>
        <w:t>Yabancı Dil Sınavı</w:t>
      </w:r>
      <w:r w:rsidR="00CF2779">
        <w:rPr>
          <w:rFonts w:ascii="Times New Roman" w:eastAsia="Times New Roman" w:hAnsi="Times New Roman" w:cs="Times New Roman"/>
          <w:b/>
          <w:bCs/>
          <w:sz w:val="24"/>
          <w:szCs w:val="24"/>
          <w:lang w:eastAsia="tr-TR"/>
        </w:rPr>
        <w:t xml:space="preserve"> Tarihi</w:t>
      </w:r>
    </w:p>
    <w:p w:rsidR="00CF1761" w:rsidRPr="00CF2779" w:rsidRDefault="00CF1761" w:rsidP="00CF2779">
      <w:pPr>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bCs/>
          <w:sz w:val="24"/>
          <w:szCs w:val="24"/>
          <w:lang w:eastAsia="tr-TR"/>
        </w:rPr>
        <w:t xml:space="preserve">Yazılı ve Sözlü </w:t>
      </w:r>
      <w:proofErr w:type="gramStart"/>
      <w:r w:rsidRPr="00CF2779">
        <w:rPr>
          <w:rFonts w:ascii="Times New Roman" w:eastAsia="Times New Roman" w:hAnsi="Times New Roman" w:cs="Times New Roman"/>
          <w:bCs/>
          <w:sz w:val="24"/>
          <w:szCs w:val="24"/>
          <w:lang w:eastAsia="tr-TR"/>
        </w:rPr>
        <w:t xml:space="preserve">Sınavı     : </w:t>
      </w:r>
      <w:r w:rsidRPr="00CF2779">
        <w:rPr>
          <w:rFonts w:ascii="Times New Roman" w:eastAsia="Times New Roman" w:hAnsi="Times New Roman" w:cs="Times New Roman"/>
          <w:b/>
          <w:bCs/>
          <w:color w:val="FF0000"/>
          <w:sz w:val="24"/>
          <w:szCs w:val="24"/>
          <w:lang w:eastAsia="tr-TR"/>
        </w:rPr>
        <w:t>05</w:t>
      </w:r>
      <w:proofErr w:type="gramEnd"/>
      <w:r w:rsidRPr="00CF2779">
        <w:rPr>
          <w:rFonts w:ascii="Times New Roman" w:eastAsia="Times New Roman" w:hAnsi="Times New Roman" w:cs="Times New Roman"/>
          <w:b/>
          <w:bCs/>
          <w:color w:val="FF0000"/>
          <w:sz w:val="24"/>
          <w:szCs w:val="24"/>
          <w:lang w:eastAsia="tr-TR"/>
        </w:rPr>
        <w:t>/03/2018</w:t>
      </w:r>
    </w:p>
    <w:p w:rsidR="00CF1761" w:rsidRPr="00CF2779" w:rsidRDefault="00CF1761" w:rsidP="00CF2779">
      <w:pPr>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 xml:space="preserve">Sınav Yeri ve </w:t>
      </w:r>
      <w:proofErr w:type="gramStart"/>
      <w:r w:rsidRPr="00CF2779">
        <w:rPr>
          <w:rFonts w:ascii="Times New Roman" w:eastAsia="Times New Roman" w:hAnsi="Times New Roman" w:cs="Times New Roman"/>
          <w:sz w:val="24"/>
          <w:szCs w:val="24"/>
          <w:lang w:eastAsia="tr-TR"/>
        </w:rPr>
        <w:t>Saati         : Mühendislik</w:t>
      </w:r>
      <w:proofErr w:type="gramEnd"/>
      <w:r w:rsidRPr="00CF2779">
        <w:rPr>
          <w:rFonts w:ascii="Times New Roman" w:eastAsia="Times New Roman" w:hAnsi="Times New Roman" w:cs="Times New Roman"/>
          <w:sz w:val="24"/>
          <w:szCs w:val="24"/>
          <w:lang w:eastAsia="tr-TR"/>
        </w:rPr>
        <w:t xml:space="preserve"> Fakültesi 313 </w:t>
      </w:r>
      <w:proofErr w:type="spellStart"/>
      <w:r w:rsidRPr="00CF2779">
        <w:rPr>
          <w:rFonts w:ascii="Times New Roman" w:eastAsia="Times New Roman" w:hAnsi="Times New Roman" w:cs="Times New Roman"/>
          <w:sz w:val="24"/>
          <w:szCs w:val="24"/>
          <w:lang w:eastAsia="tr-TR"/>
        </w:rPr>
        <w:t>No’lu</w:t>
      </w:r>
      <w:proofErr w:type="spellEnd"/>
      <w:r w:rsidRPr="00CF2779">
        <w:rPr>
          <w:rFonts w:ascii="Times New Roman" w:eastAsia="Times New Roman" w:hAnsi="Times New Roman" w:cs="Times New Roman"/>
          <w:sz w:val="24"/>
          <w:szCs w:val="24"/>
          <w:lang w:eastAsia="tr-TR"/>
        </w:rPr>
        <w:t xml:space="preserve"> Derslikte </w:t>
      </w:r>
    </w:p>
    <w:p w:rsidR="00CF1761" w:rsidRPr="00CF2779" w:rsidRDefault="00CF1761" w:rsidP="00CF2779">
      <w:pPr>
        <w:tabs>
          <w:tab w:val="left" w:pos="2713"/>
        </w:tabs>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ab/>
      </w:r>
      <w:proofErr w:type="gramStart"/>
      <w:r w:rsidRPr="00CF2779">
        <w:rPr>
          <w:rFonts w:ascii="Times New Roman" w:eastAsia="Times New Roman" w:hAnsi="Times New Roman" w:cs="Times New Roman"/>
          <w:sz w:val="24"/>
          <w:szCs w:val="24"/>
          <w:lang w:eastAsia="tr-TR"/>
        </w:rPr>
        <w:t>09:00</w:t>
      </w:r>
      <w:proofErr w:type="gramEnd"/>
      <w:r w:rsidRPr="00CF2779">
        <w:rPr>
          <w:rFonts w:ascii="Times New Roman" w:eastAsia="Times New Roman" w:hAnsi="Times New Roman" w:cs="Times New Roman"/>
          <w:sz w:val="24"/>
          <w:szCs w:val="24"/>
          <w:lang w:eastAsia="tr-TR"/>
        </w:rPr>
        <w:t xml:space="preserve"> ‘da yazılı sınav</w:t>
      </w:r>
    </w:p>
    <w:p w:rsidR="00866125" w:rsidRPr="00CF2779" w:rsidRDefault="00CF1761" w:rsidP="00CF2779">
      <w:pPr>
        <w:tabs>
          <w:tab w:val="left" w:pos="2713"/>
        </w:tabs>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 xml:space="preserve">         </w:t>
      </w:r>
      <w:r w:rsidR="008368A6">
        <w:rPr>
          <w:rFonts w:ascii="Times New Roman" w:eastAsia="Times New Roman" w:hAnsi="Times New Roman" w:cs="Times New Roman"/>
          <w:sz w:val="24"/>
          <w:szCs w:val="24"/>
          <w:lang w:eastAsia="tr-TR"/>
        </w:rPr>
        <w:t xml:space="preserve">                               </w:t>
      </w:r>
      <w:proofErr w:type="gramStart"/>
      <w:r w:rsidRPr="00CF2779">
        <w:rPr>
          <w:rFonts w:ascii="Times New Roman" w:eastAsia="Times New Roman" w:hAnsi="Times New Roman" w:cs="Times New Roman"/>
          <w:sz w:val="24"/>
          <w:szCs w:val="24"/>
          <w:lang w:eastAsia="tr-TR"/>
        </w:rPr>
        <w:t>13:30</w:t>
      </w:r>
      <w:proofErr w:type="gramEnd"/>
      <w:r w:rsidRPr="00CF2779">
        <w:rPr>
          <w:rFonts w:ascii="Times New Roman" w:eastAsia="Times New Roman" w:hAnsi="Times New Roman" w:cs="Times New Roman"/>
          <w:sz w:val="24"/>
          <w:szCs w:val="24"/>
          <w:lang w:eastAsia="tr-TR"/>
        </w:rPr>
        <w:t xml:space="preserve"> ‘ da sözlü sınav</w:t>
      </w:r>
      <w:r w:rsidR="002A3BEE" w:rsidRPr="00CF2779">
        <w:rPr>
          <w:rFonts w:ascii="Times New Roman" w:eastAsia="Times New Roman" w:hAnsi="Times New Roman" w:cs="Times New Roman"/>
          <w:sz w:val="24"/>
          <w:szCs w:val="24"/>
          <w:lang w:eastAsia="tr-TR"/>
        </w:rPr>
        <w:t xml:space="preserve"> uygulanacaktır.</w:t>
      </w:r>
    </w:p>
    <w:p w:rsidR="0092539B" w:rsidRPr="00CF2779" w:rsidRDefault="00991D76" w:rsidP="00CF2779">
      <w:pPr>
        <w:shd w:val="clear" w:color="auto" w:fill="FFFFFF"/>
        <w:spacing w:after="150" w:line="360" w:lineRule="auto"/>
        <w:jc w:val="both"/>
        <w:rPr>
          <w:rFonts w:ascii="Times New Roman" w:eastAsia="Times New Roman" w:hAnsi="Times New Roman" w:cs="Times New Roman"/>
          <w:b/>
          <w:bCs/>
          <w:sz w:val="24"/>
          <w:szCs w:val="24"/>
          <w:lang w:eastAsia="tr-TR"/>
        </w:rPr>
      </w:pPr>
      <w:r w:rsidRPr="00CF2779">
        <w:rPr>
          <w:rFonts w:ascii="Times New Roman" w:eastAsia="Times New Roman" w:hAnsi="Times New Roman" w:cs="Times New Roman"/>
          <w:b/>
          <w:bCs/>
          <w:sz w:val="24"/>
          <w:szCs w:val="24"/>
          <w:lang w:eastAsia="tr-TR"/>
        </w:rPr>
        <w:t>Değerlendirme Kriterleri</w:t>
      </w:r>
    </w:p>
    <w:p w:rsidR="00224C0B" w:rsidRPr="00CF2779" w:rsidRDefault="00422B70" w:rsidP="00CF2779">
      <w:pPr>
        <w:shd w:val="clear" w:color="auto" w:fill="FFFFFF"/>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 </w:t>
      </w:r>
    </w:p>
    <w:tbl>
      <w:tblPr>
        <w:tblStyle w:val="TabloKlavuzu"/>
        <w:tblW w:w="9322" w:type="dxa"/>
        <w:tblLook w:val="04A0" w:firstRow="1" w:lastRow="0" w:firstColumn="1" w:lastColumn="0" w:noHBand="0" w:noVBand="1"/>
      </w:tblPr>
      <w:tblGrid>
        <w:gridCol w:w="4928"/>
        <w:gridCol w:w="4394"/>
      </w:tblGrid>
      <w:tr w:rsidR="00224C0B" w:rsidRPr="00224C0B" w:rsidTr="00224C0B">
        <w:trPr>
          <w:trHeight w:val="315"/>
        </w:trPr>
        <w:tc>
          <w:tcPr>
            <w:tcW w:w="4928" w:type="dxa"/>
            <w:tcBorders>
              <w:right w:val="double" w:sz="2" w:space="0" w:color="auto"/>
            </w:tcBorders>
          </w:tcPr>
          <w:p w:rsidR="00224C0B" w:rsidRPr="00224C0B" w:rsidRDefault="00224C0B" w:rsidP="00017596">
            <w:pPr>
              <w:spacing w:line="276" w:lineRule="auto"/>
              <w:jc w:val="center"/>
              <w:outlineLvl w:val="1"/>
              <w:rPr>
                <w:b/>
                <w:sz w:val="24"/>
                <w:szCs w:val="24"/>
              </w:rPr>
            </w:pPr>
            <w:r w:rsidRPr="00224C0B">
              <w:rPr>
                <w:b/>
                <w:sz w:val="24"/>
                <w:szCs w:val="24"/>
              </w:rPr>
              <w:t>Ölçüt</w:t>
            </w:r>
          </w:p>
        </w:tc>
        <w:tc>
          <w:tcPr>
            <w:tcW w:w="4394" w:type="dxa"/>
            <w:tcBorders>
              <w:left w:val="double" w:sz="2" w:space="0" w:color="auto"/>
            </w:tcBorders>
          </w:tcPr>
          <w:p w:rsidR="00224C0B" w:rsidRPr="00224C0B" w:rsidRDefault="00224C0B" w:rsidP="00CD0E95">
            <w:pPr>
              <w:jc w:val="center"/>
              <w:outlineLvl w:val="1"/>
              <w:rPr>
                <w:b/>
                <w:sz w:val="24"/>
                <w:szCs w:val="24"/>
              </w:rPr>
            </w:pPr>
            <w:r w:rsidRPr="00224C0B">
              <w:rPr>
                <w:b/>
                <w:sz w:val="24"/>
                <w:szCs w:val="24"/>
              </w:rPr>
              <w:t>Ağırlıklı Puan</w:t>
            </w:r>
          </w:p>
        </w:tc>
      </w:tr>
      <w:tr w:rsidR="00224C0B" w:rsidRPr="00224C0B" w:rsidTr="00224C0B">
        <w:tc>
          <w:tcPr>
            <w:tcW w:w="4928" w:type="dxa"/>
            <w:tcBorders>
              <w:right w:val="double" w:sz="2" w:space="0" w:color="auto"/>
            </w:tcBorders>
          </w:tcPr>
          <w:p w:rsidR="00224C0B" w:rsidRPr="00034202" w:rsidRDefault="00224C0B" w:rsidP="00017596">
            <w:pPr>
              <w:spacing w:line="276" w:lineRule="auto"/>
              <w:outlineLvl w:val="1"/>
              <w:rPr>
                <w:sz w:val="24"/>
                <w:szCs w:val="24"/>
              </w:rPr>
            </w:pPr>
            <w:r w:rsidRPr="00034202">
              <w:rPr>
                <w:sz w:val="24"/>
                <w:szCs w:val="24"/>
              </w:rPr>
              <w:t>Akademik başarı düzeyi</w:t>
            </w:r>
          </w:p>
        </w:tc>
        <w:tc>
          <w:tcPr>
            <w:tcW w:w="4394" w:type="dxa"/>
            <w:tcBorders>
              <w:left w:val="double" w:sz="2" w:space="0" w:color="auto"/>
            </w:tcBorders>
          </w:tcPr>
          <w:p w:rsidR="00224C0B" w:rsidRPr="00034202" w:rsidRDefault="00224C0B" w:rsidP="00CD0E95">
            <w:pPr>
              <w:jc w:val="center"/>
              <w:outlineLvl w:val="1"/>
              <w:rPr>
                <w:sz w:val="24"/>
                <w:szCs w:val="24"/>
              </w:rPr>
            </w:pPr>
            <w:r w:rsidRPr="00034202">
              <w:rPr>
                <w:sz w:val="24"/>
                <w:szCs w:val="24"/>
              </w:rPr>
              <w:t>%50 (toplam 100 puan üzerinden)</w:t>
            </w:r>
          </w:p>
        </w:tc>
      </w:tr>
      <w:tr w:rsidR="00224C0B" w:rsidRPr="00224C0B" w:rsidTr="00224C0B">
        <w:tc>
          <w:tcPr>
            <w:tcW w:w="4928" w:type="dxa"/>
            <w:tcBorders>
              <w:right w:val="double" w:sz="2" w:space="0" w:color="auto"/>
            </w:tcBorders>
          </w:tcPr>
          <w:p w:rsidR="00224C0B" w:rsidRPr="00034202" w:rsidRDefault="00224C0B" w:rsidP="00017596">
            <w:pPr>
              <w:spacing w:line="276" w:lineRule="auto"/>
              <w:outlineLvl w:val="1"/>
              <w:rPr>
                <w:sz w:val="24"/>
                <w:szCs w:val="24"/>
              </w:rPr>
            </w:pPr>
            <w:r w:rsidRPr="00034202">
              <w:rPr>
                <w:sz w:val="24"/>
                <w:szCs w:val="24"/>
              </w:rPr>
              <w:t>Dil seviyesi</w:t>
            </w:r>
            <w:r w:rsidR="00034202" w:rsidRPr="00034202">
              <w:rPr>
                <w:sz w:val="24"/>
                <w:szCs w:val="24"/>
              </w:rPr>
              <w:t xml:space="preserve"> </w:t>
            </w:r>
            <w:proofErr w:type="gramStart"/>
            <w:r w:rsidR="00034202" w:rsidRPr="00034202">
              <w:rPr>
                <w:sz w:val="24"/>
                <w:szCs w:val="24"/>
              </w:rPr>
              <w:t>(</w:t>
            </w:r>
            <w:proofErr w:type="gramEnd"/>
            <w:r w:rsidR="00034202" w:rsidRPr="00034202">
              <w:rPr>
                <w:sz w:val="24"/>
                <w:szCs w:val="24"/>
              </w:rPr>
              <w:t xml:space="preserve">%75 yazılı sınav , %25 sözlü sınav </w:t>
            </w:r>
            <w:proofErr w:type="spellStart"/>
            <w:r w:rsidR="00034202" w:rsidRPr="00034202">
              <w:rPr>
                <w:sz w:val="24"/>
                <w:szCs w:val="24"/>
              </w:rPr>
              <w:t>ortlamaları</w:t>
            </w:r>
            <w:proofErr w:type="spellEnd"/>
            <w:r w:rsidR="00034202" w:rsidRPr="00034202">
              <w:rPr>
                <w:sz w:val="24"/>
                <w:szCs w:val="24"/>
              </w:rPr>
              <w:t xml:space="preserve"> alınacaktır. Toplam puan üzerinden 30 puan barajı uygulanacaktır.</w:t>
            </w:r>
            <w:proofErr w:type="gramStart"/>
            <w:r w:rsidR="00034202" w:rsidRPr="00034202">
              <w:rPr>
                <w:sz w:val="24"/>
                <w:szCs w:val="24"/>
              </w:rPr>
              <w:t>)</w:t>
            </w:r>
            <w:proofErr w:type="gramEnd"/>
          </w:p>
        </w:tc>
        <w:tc>
          <w:tcPr>
            <w:tcW w:w="4394" w:type="dxa"/>
            <w:tcBorders>
              <w:left w:val="double" w:sz="2" w:space="0" w:color="auto"/>
            </w:tcBorders>
            <w:vAlign w:val="center"/>
          </w:tcPr>
          <w:p w:rsidR="00224C0B" w:rsidRPr="00034202" w:rsidRDefault="00224C0B" w:rsidP="00CD0E95">
            <w:pPr>
              <w:spacing w:line="276" w:lineRule="auto"/>
              <w:jc w:val="center"/>
              <w:outlineLvl w:val="1"/>
              <w:rPr>
                <w:sz w:val="24"/>
                <w:szCs w:val="24"/>
              </w:rPr>
            </w:pPr>
            <w:r w:rsidRPr="00034202">
              <w:rPr>
                <w:sz w:val="24"/>
                <w:szCs w:val="24"/>
              </w:rPr>
              <w:t>%50 (toplam 100 puan üzerinden)</w:t>
            </w:r>
          </w:p>
        </w:tc>
      </w:tr>
      <w:tr w:rsidR="00224C0B" w:rsidRPr="00224C0B" w:rsidTr="00224C0B">
        <w:tc>
          <w:tcPr>
            <w:tcW w:w="4928" w:type="dxa"/>
            <w:tcBorders>
              <w:right w:val="double" w:sz="2" w:space="0" w:color="auto"/>
            </w:tcBorders>
          </w:tcPr>
          <w:p w:rsidR="00224C0B" w:rsidRPr="00034202" w:rsidRDefault="00224C0B" w:rsidP="00017596">
            <w:pPr>
              <w:spacing w:line="276" w:lineRule="auto"/>
              <w:outlineLvl w:val="1"/>
              <w:rPr>
                <w:sz w:val="24"/>
                <w:szCs w:val="24"/>
              </w:rPr>
            </w:pPr>
            <w:r w:rsidRPr="00034202">
              <w:rPr>
                <w:sz w:val="24"/>
                <w:szCs w:val="24"/>
              </w:rPr>
              <w:t>Şehit ve gazi çocuklarına</w:t>
            </w:r>
          </w:p>
        </w:tc>
        <w:tc>
          <w:tcPr>
            <w:tcW w:w="4394" w:type="dxa"/>
            <w:tcBorders>
              <w:left w:val="double" w:sz="2" w:space="0" w:color="auto"/>
            </w:tcBorders>
          </w:tcPr>
          <w:p w:rsidR="00224C0B" w:rsidRPr="00034202" w:rsidRDefault="00224C0B" w:rsidP="00CD0E95">
            <w:pPr>
              <w:jc w:val="center"/>
              <w:outlineLvl w:val="1"/>
              <w:rPr>
                <w:sz w:val="24"/>
                <w:szCs w:val="24"/>
              </w:rPr>
            </w:pPr>
            <w:r w:rsidRPr="00034202">
              <w:rPr>
                <w:sz w:val="24"/>
                <w:szCs w:val="24"/>
              </w:rPr>
              <w:t>+15 puan</w:t>
            </w:r>
          </w:p>
        </w:tc>
      </w:tr>
      <w:tr w:rsidR="00224C0B" w:rsidRPr="00224C0B" w:rsidTr="00224C0B">
        <w:tc>
          <w:tcPr>
            <w:tcW w:w="4928" w:type="dxa"/>
            <w:tcBorders>
              <w:right w:val="double" w:sz="2" w:space="0" w:color="auto"/>
            </w:tcBorders>
          </w:tcPr>
          <w:p w:rsidR="00224C0B" w:rsidRPr="00034202" w:rsidRDefault="00224C0B" w:rsidP="00017596">
            <w:pPr>
              <w:spacing w:line="276" w:lineRule="auto"/>
              <w:outlineLvl w:val="1"/>
              <w:rPr>
                <w:sz w:val="24"/>
                <w:szCs w:val="24"/>
              </w:rPr>
            </w:pPr>
            <w:r w:rsidRPr="00034202">
              <w:rPr>
                <w:sz w:val="24"/>
                <w:szCs w:val="24"/>
              </w:rPr>
              <w:t>Engelli öğrencilere (engelliliğin belgelenmesi kaydıyla)</w:t>
            </w:r>
          </w:p>
        </w:tc>
        <w:tc>
          <w:tcPr>
            <w:tcW w:w="4394" w:type="dxa"/>
            <w:tcBorders>
              <w:left w:val="double" w:sz="2" w:space="0" w:color="auto"/>
            </w:tcBorders>
          </w:tcPr>
          <w:p w:rsidR="00224C0B" w:rsidRPr="00034202" w:rsidRDefault="00224C0B" w:rsidP="00CD0E95">
            <w:pPr>
              <w:jc w:val="center"/>
              <w:outlineLvl w:val="1"/>
              <w:rPr>
                <w:sz w:val="24"/>
                <w:szCs w:val="24"/>
              </w:rPr>
            </w:pPr>
            <w:r w:rsidRPr="00034202">
              <w:rPr>
                <w:sz w:val="24"/>
                <w:szCs w:val="24"/>
              </w:rPr>
              <w:t>+10 puan</w:t>
            </w:r>
          </w:p>
        </w:tc>
      </w:tr>
      <w:tr w:rsidR="00224C0B" w:rsidRPr="00224C0B" w:rsidTr="00224C0B">
        <w:tc>
          <w:tcPr>
            <w:tcW w:w="4928" w:type="dxa"/>
            <w:tcBorders>
              <w:right w:val="double" w:sz="2" w:space="0" w:color="auto"/>
            </w:tcBorders>
          </w:tcPr>
          <w:p w:rsidR="00224C0B" w:rsidRPr="00034202" w:rsidRDefault="00224C0B" w:rsidP="00017596">
            <w:pPr>
              <w:spacing w:line="276" w:lineRule="auto"/>
              <w:outlineLvl w:val="1"/>
              <w:rPr>
                <w:sz w:val="24"/>
                <w:szCs w:val="24"/>
              </w:rPr>
            </w:pPr>
            <w:r w:rsidRPr="00034202">
              <w:rPr>
                <w:sz w:val="24"/>
                <w:szCs w:val="24"/>
              </w:rPr>
              <w:t>2828 Sayılı Sosyal Hizmetler Kanunu Kapsamında haklarında korunma, bakım veya barınma kararı alınmış öğrencilere</w:t>
            </w:r>
          </w:p>
        </w:tc>
        <w:tc>
          <w:tcPr>
            <w:tcW w:w="4394" w:type="dxa"/>
            <w:tcBorders>
              <w:left w:val="double" w:sz="2" w:space="0" w:color="auto"/>
            </w:tcBorders>
          </w:tcPr>
          <w:p w:rsidR="00224C0B" w:rsidRPr="00034202" w:rsidRDefault="00224C0B" w:rsidP="00CD0E95">
            <w:pPr>
              <w:jc w:val="center"/>
              <w:rPr>
                <w:sz w:val="24"/>
                <w:szCs w:val="24"/>
              </w:rPr>
            </w:pPr>
          </w:p>
          <w:p w:rsidR="00224C0B" w:rsidRPr="00034202" w:rsidRDefault="00224C0B" w:rsidP="00CD0E95">
            <w:pPr>
              <w:jc w:val="center"/>
              <w:outlineLvl w:val="1"/>
              <w:rPr>
                <w:sz w:val="24"/>
                <w:szCs w:val="24"/>
              </w:rPr>
            </w:pPr>
            <w:r w:rsidRPr="00034202">
              <w:rPr>
                <w:sz w:val="24"/>
                <w:szCs w:val="24"/>
              </w:rPr>
              <w:t>+10 puan</w:t>
            </w:r>
          </w:p>
        </w:tc>
      </w:tr>
      <w:tr w:rsidR="00224C0B" w:rsidRPr="00224C0B" w:rsidTr="00224C0B">
        <w:tc>
          <w:tcPr>
            <w:tcW w:w="4928" w:type="dxa"/>
            <w:tcBorders>
              <w:right w:val="double" w:sz="2" w:space="0" w:color="auto"/>
            </w:tcBorders>
          </w:tcPr>
          <w:p w:rsidR="00224C0B" w:rsidRPr="00034202" w:rsidRDefault="00224C0B" w:rsidP="00017596">
            <w:pPr>
              <w:spacing w:line="276" w:lineRule="auto"/>
              <w:outlineLvl w:val="1"/>
              <w:rPr>
                <w:sz w:val="24"/>
                <w:szCs w:val="24"/>
              </w:rPr>
            </w:pPr>
            <w:r w:rsidRPr="00034202">
              <w:rPr>
                <w:sz w:val="24"/>
                <w:szCs w:val="24"/>
              </w:rPr>
              <w:t xml:space="preserve">Daha önce yararlanma (hibeli veya </w:t>
            </w:r>
            <w:proofErr w:type="spellStart"/>
            <w:r w:rsidRPr="00034202">
              <w:rPr>
                <w:sz w:val="24"/>
                <w:szCs w:val="24"/>
              </w:rPr>
              <w:t>hibesiz</w:t>
            </w:r>
            <w:proofErr w:type="spellEnd"/>
            <w:r w:rsidRPr="00034202">
              <w:rPr>
                <w:sz w:val="24"/>
                <w:szCs w:val="24"/>
              </w:rPr>
              <w:t>)</w:t>
            </w:r>
          </w:p>
        </w:tc>
        <w:tc>
          <w:tcPr>
            <w:tcW w:w="4394" w:type="dxa"/>
            <w:tcBorders>
              <w:left w:val="double" w:sz="2" w:space="0" w:color="auto"/>
            </w:tcBorders>
          </w:tcPr>
          <w:p w:rsidR="00224C0B" w:rsidRPr="00034202" w:rsidRDefault="00224C0B" w:rsidP="00CD0E95">
            <w:pPr>
              <w:jc w:val="center"/>
              <w:outlineLvl w:val="1"/>
              <w:rPr>
                <w:sz w:val="24"/>
                <w:szCs w:val="24"/>
              </w:rPr>
            </w:pPr>
            <w:r w:rsidRPr="00034202">
              <w:rPr>
                <w:sz w:val="24"/>
                <w:szCs w:val="24"/>
              </w:rPr>
              <w:t>-10 puan</w:t>
            </w:r>
          </w:p>
        </w:tc>
      </w:tr>
      <w:tr w:rsidR="00224C0B" w:rsidRPr="00224C0B" w:rsidTr="00224C0B">
        <w:tc>
          <w:tcPr>
            <w:tcW w:w="4928" w:type="dxa"/>
            <w:tcBorders>
              <w:right w:val="double" w:sz="2" w:space="0" w:color="auto"/>
            </w:tcBorders>
          </w:tcPr>
          <w:p w:rsidR="00224C0B" w:rsidRPr="00034202" w:rsidRDefault="00224C0B" w:rsidP="00017596">
            <w:pPr>
              <w:spacing w:line="276" w:lineRule="auto"/>
              <w:outlineLvl w:val="1"/>
              <w:rPr>
                <w:sz w:val="24"/>
                <w:szCs w:val="24"/>
              </w:rPr>
            </w:pPr>
            <w:r w:rsidRPr="00034202">
              <w:rPr>
                <w:sz w:val="24"/>
                <w:szCs w:val="24"/>
              </w:rPr>
              <w:t>Vatandaşı olunan ülkede hareketliliğe katılma</w:t>
            </w:r>
          </w:p>
        </w:tc>
        <w:tc>
          <w:tcPr>
            <w:tcW w:w="4394" w:type="dxa"/>
            <w:tcBorders>
              <w:left w:val="double" w:sz="2" w:space="0" w:color="auto"/>
            </w:tcBorders>
          </w:tcPr>
          <w:p w:rsidR="00224C0B" w:rsidRPr="00034202" w:rsidRDefault="00224C0B" w:rsidP="00CD0E95">
            <w:pPr>
              <w:jc w:val="center"/>
              <w:outlineLvl w:val="1"/>
              <w:rPr>
                <w:sz w:val="24"/>
                <w:szCs w:val="24"/>
              </w:rPr>
            </w:pPr>
            <w:r w:rsidRPr="00034202">
              <w:rPr>
                <w:sz w:val="24"/>
                <w:szCs w:val="24"/>
              </w:rPr>
              <w:t>-10 puan</w:t>
            </w:r>
          </w:p>
        </w:tc>
      </w:tr>
      <w:tr w:rsidR="00224C0B" w:rsidRPr="00224C0B" w:rsidTr="00224C0B">
        <w:trPr>
          <w:trHeight w:val="77"/>
        </w:trPr>
        <w:tc>
          <w:tcPr>
            <w:tcW w:w="4928" w:type="dxa"/>
            <w:tcBorders>
              <w:right w:val="double" w:sz="2" w:space="0" w:color="auto"/>
            </w:tcBorders>
          </w:tcPr>
          <w:p w:rsidR="00224C0B" w:rsidRPr="00034202" w:rsidRDefault="00224C0B" w:rsidP="00017596">
            <w:pPr>
              <w:spacing w:line="276" w:lineRule="auto"/>
              <w:outlineLvl w:val="1"/>
              <w:rPr>
                <w:sz w:val="24"/>
                <w:szCs w:val="24"/>
              </w:rPr>
            </w:pPr>
            <w:r w:rsidRPr="00034202">
              <w:rPr>
                <w:sz w:val="24"/>
                <w:szCs w:val="24"/>
              </w:rPr>
              <w:t xml:space="preserve">Hareketliliğe seçilen öğrenciler için: Yükseköğretim kurumu tarafından hareketlilikle ilgili olarak düzenlenen toplantılara/eğitimlere mazeretsiz katılmama (öğrencinin </w:t>
            </w:r>
            <w:proofErr w:type="spellStart"/>
            <w:r w:rsidRPr="00034202">
              <w:rPr>
                <w:sz w:val="24"/>
                <w:szCs w:val="24"/>
              </w:rPr>
              <w:t>Erasmus’a</w:t>
            </w:r>
            <w:proofErr w:type="spellEnd"/>
            <w:r w:rsidRPr="00034202">
              <w:rPr>
                <w:sz w:val="24"/>
                <w:szCs w:val="24"/>
              </w:rPr>
              <w:t xml:space="preserve"> tekrar başvurması halinde uygulanır)</w:t>
            </w:r>
          </w:p>
        </w:tc>
        <w:tc>
          <w:tcPr>
            <w:tcW w:w="4394" w:type="dxa"/>
            <w:tcBorders>
              <w:left w:val="double" w:sz="2" w:space="0" w:color="auto"/>
            </w:tcBorders>
          </w:tcPr>
          <w:p w:rsidR="00CD0E95" w:rsidRPr="00034202" w:rsidRDefault="00CD0E95" w:rsidP="00CD0E95">
            <w:pPr>
              <w:jc w:val="center"/>
              <w:outlineLvl w:val="1"/>
              <w:rPr>
                <w:sz w:val="24"/>
                <w:szCs w:val="24"/>
              </w:rPr>
            </w:pPr>
          </w:p>
          <w:p w:rsidR="00CD0E95" w:rsidRPr="00034202" w:rsidRDefault="00CD0E95" w:rsidP="00CD0E95">
            <w:pPr>
              <w:jc w:val="center"/>
              <w:outlineLvl w:val="1"/>
              <w:rPr>
                <w:sz w:val="24"/>
                <w:szCs w:val="24"/>
              </w:rPr>
            </w:pPr>
          </w:p>
          <w:p w:rsidR="00224C0B" w:rsidRPr="00034202" w:rsidRDefault="00224C0B" w:rsidP="00CD0E95">
            <w:pPr>
              <w:jc w:val="center"/>
              <w:outlineLvl w:val="1"/>
              <w:rPr>
                <w:sz w:val="24"/>
                <w:szCs w:val="24"/>
              </w:rPr>
            </w:pPr>
            <w:r w:rsidRPr="00034202">
              <w:rPr>
                <w:sz w:val="24"/>
                <w:szCs w:val="24"/>
              </w:rPr>
              <w:t>-5 puan</w:t>
            </w:r>
          </w:p>
        </w:tc>
      </w:tr>
    </w:tbl>
    <w:p w:rsidR="00422B70" w:rsidRPr="00224C0B" w:rsidRDefault="00422B70" w:rsidP="00CF2779">
      <w:pPr>
        <w:shd w:val="clear" w:color="auto" w:fill="FFFFFF"/>
        <w:spacing w:after="150" w:line="360" w:lineRule="auto"/>
        <w:jc w:val="both"/>
        <w:rPr>
          <w:rFonts w:ascii="Times New Roman" w:eastAsia="Times New Roman" w:hAnsi="Times New Roman" w:cs="Times New Roman"/>
          <w:sz w:val="24"/>
          <w:szCs w:val="24"/>
          <w:lang w:eastAsia="tr-TR"/>
        </w:rPr>
      </w:pPr>
    </w:p>
    <w:p w:rsidR="002A3BEE" w:rsidRPr="00CF2779" w:rsidRDefault="002A3BEE" w:rsidP="00CF2779">
      <w:pPr>
        <w:shd w:val="clear" w:color="auto" w:fill="FFFFFF"/>
        <w:spacing w:after="150" w:line="360" w:lineRule="auto"/>
        <w:jc w:val="both"/>
        <w:rPr>
          <w:rFonts w:ascii="Times New Roman" w:eastAsia="Times New Roman" w:hAnsi="Times New Roman" w:cs="Times New Roman"/>
          <w:sz w:val="24"/>
          <w:szCs w:val="24"/>
          <w:lang w:eastAsia="tr-TR"/>
        </w:rPr>
      </w:pPr>
    </w:p>
    <w:p w:rsidR="00422B70" w:rsidRPr="00CF2779" w:rsidRDefault="002A3BEE" w:rsidP="00CF2779">
      <w:pPr>
        <w:pStyle w:val="ListeParagraf"/>
        <w:numPr>
          <w:ilvl w:val="0"/>
          <w:numId w:val="32"/>
        </w:numPr>
        <w:shd w:val="clear" w:color="auto" w:fill="FFFFFF"/>
        <w:spacing w:after="150" w:line="480" w:lineRule="auto"/>
        <w:jc w:val="both"/>
        <w:rPr>
          <w:rFonts w:ascii="Times New Roman" w:hAnsi="Times New Roman" w:cs="Times New Roman"/>
          <w:bCs/>
          <w:iCs/>
          <w:sz w:val="24"/>
          <w:szCs w:val="24"/>
        </w:rPr>
      </w:pPr>
      <w:r w:rsidRPr="00CF2779">
        <w:rPr>
          <w:rFonts w:ascii="Times New Roman" w:hAnsi="Times New Roman" w:cs="Times New Roman"/>
          <w:sz w:val="24"/>
          <w:szCs w:val="24"/>
        </w:rPr>
        <w:t xml:space="preserve">Kontenjan durumu 16 asil 16 </w:t>
      </w:r>
      <w:proofErr w:type="gramStart"/>
      <w:r w:rsidRPr="00CF2779">
        <w:rPr>
          <w:rFonts w:ascii="Times New Roman" w:hAnsi="Times New Roman" w:cs="Times New Roman"/>
          <w:sz w:val="24"/>
          <w:szCs w:val="24"/>
        </w:rPr>
        <w:t>yedek  öğrenci</w:t>
      </w:r>
      <w:proofErr w:type="gramEnd"/>
      <w:r w:rsidRPr="00CF2779">
        <w:rPr>
          <w:rFonts w:ascii="Times New Roman" w:hAnsi="Times New Roman" w:cs="Times New Roman"/>
          <w:sz w:val="24"/>
          <w:szCs w:val="24"/>
        </w:rPr>
        <w:t xml:space="preserve"> olarak belirlenmiştir. Başvurulan ülke /kurum / bölüm </w:t>
      </w:r>
      <w:proofErr w:type="gramStart"/>
      <w:r w:rsidRPr="00CF2779">
        <w:rPr>
          <w:rFonts w:ascii="Times New Roman" w:hAnsi="Times New Roman" w:cs="Times New Roman"/>
          <w:sz w:val="24"/>
          <w:szCs w:val="24"/>
        </w:rPr>
        <w:t>ve  feragat</w:t>
      </w:r>
      <w:proofErr w:type="gramEnd"/>
      <w:r w:rsidRPr="00CF2779">
        <w:rPr>
          <w:rFonts w:ascii="Times New Roman" w:hAnsi="Times New Roman" w:cs="Times New Roman"/>
          <w:sz w:val="24"/>
          <w:szCs w:val="24"/>
        </w:rPr>
        <w:t xml:space="preserve"> durumuna göre belirlenen sayı artabilir/ azalabilir.</w:t>
      </w:r>
    </w:p>
    <w:p w:rsidR="00B347D1" w:rsidRPr="00CF2779" w:rsidRDefault="00B347D1" w:rsidP="00CF2779">
      <w:pPr>
        <w:pStyle w:val="ListeParagraf"/>
        <w:numPr>
          <w:ilvl w:val="0"/>
          <w:numId w:val="27"/>
        </w:numPr>
        <w:shd w:val="clear" w:color="auto" w:fill="FFFFFF"/>
        <w:spacing w:after="150" w:line="480" w:lineRule="auto"/>
        <w:jc w:val="both"/>
        <w:rPr>
          <w:rFonts w:ascii="Times New Roman" w:hAnsi="Times New Roman" w:cs="Times New Roman"/>
          <w:b/>
          <w:bCs/>
          <w:iCs/>
          <w:sz w:val="24"/>
          <w:szCs w:val="24"/>
        </w:rPr>
      </w:pPr>
      <w:r w:rsidRPr="00CF2779">
        <w:rPr>
          <w:rFonts w:ascii="Times New Roman" w:hAnsi="Times New Roman" w:cs="Times New Roman"/>
          <w:sz w:val="24"/>
          <w:szCs w:val="24"/>
        </w:rPr>
        <w:t>Yükseköğretim kurumu, tahsis edilen hibe miktarının potansiyel yararlanıcıları göndermekte yetersiz kalması durumunda, hibeyi adil olarak; bölüm, gidilen ülke, cinsiyet dengesi gözeterek, daha önce hareketlilik faaliyetinde bulunmamış bölüme pozitif ayrımcılık yaparak, fakülte ve/veya bölümlerin anlaşma sayısı oranını ve fakülte ve/veya bölümlerin performansını dikkate alarak dağıtır.</w:t>
      </w:r>
      <w:r w:rsidR="00ED7A6F" w:rsidRPr="00CF2779">
        <w:rPr>
          <w:rFonts w:ascii="Times New Roman" w:hAnsi="Times New Roman" w:cs="Times New Roman"/>
          <w:b/>
          <w:sz w:val="24"/>
          <w:szCs w:val="24"/>
        </w:rPr>
        <w:t xml:space="preserve"> </w:t>
      </w:r>
      <w:r w:rsidR="00ED7A6F" w:rsidRPr="00CF2779">
        <w:rPr>
          <w:rFonts w:ascii="Times New Roman" w:hAnsi="Times New Roman" w:cs="Times New Roman"/>
          <w:sz w:val="24"/>
          <w:szCs w:val="24"/>
        </w:rPr>
        <w:t xml:space="preserve">Adaylar bu seçim </w:t>
      </w:r>
      <w:proofErr w:type="gramStart"/>
      <w:r w:rsidR="00ED7A6F" w:rsidRPr="00CF2779">
        <w:rPr>
          <w:rFonts w:ascii="Times New Roman" w:hAnsi="Times New Roman" w:cs="Times New Roman"/>
          <w:sz w:val="24"/>
          <w:szCs w:val="24"/>
        </w:rPr>
        <w:t>kriterleri</w:t>
      </w:r>
      <w:proofErr w:type="gramEnd"/>
      <w:r w:rsidR="00ED7A6F" w:rsidRPr="00CF2779">
        <w:rPr>
          <w:rFonts w:ascii="Times New Roman" w:hAnsi="Times New Roman" w:cs="Times New Roman"/>
          <w:sz w:val="24"/>
          <w:szCs w:val="24"/>
        </w:rPr>
        <w:t xml:space="preserve"> esas alınarak belirlenecektir.</w:t>
      </w:r>
    </w:p>
    <w:p w:rsidR="00991D76" w:rsidRPr="00CF2779" w:rsidRDefault="00991D76" w:rsidP="00CF2779">
      <w:pPr>
        <w:pStyle w:val="ListeParagraf"/>
        <w:numPr>
          <w:ilvl w:val="0"/>
          <w:numId w:val="27"/>
        </w:numPr>
        <w:shd w:val="clear" w:color="auto" w:fill="FFFFFF"/>
        <w:spacing w:after="150" w:line="48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Eksik evraklı ve imzasız başvurular geçersiz sayılmaktadır.</w:t>
      </w:r>
    </w:p>
    <w:p w:rsidR="00545E95" w:rsidRPr="00CF2779" w:rsidRDefault="00991D76" w:rsidP="00CF2779">
      <w:pPr>
        <w:pStyle w:val="ListeParagraf"/>
        <w:numPr>
          <w:ilvl w:val="0"/>
          <w:numId w:val="27"/>
        </w:numPr>
        <w:shd w:val="clear" w:color="auto" w:fill="FFFFFF"/>
        <w:spacing w:after="150" w:line="48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 xml:space="preserve">Sonuçlar ilan edildikten sonra öğrencilerin sonuçlara itiraz süresi 2 gündür. İtirazlar </w:t>
      </w:r>
      <w:proofErr w:type="spellStart"/>
      <w:r w:rsidRPr="00CF2779">
        <w:rPr>
          <w:rFonts w:ascii="Times New Roman" w:eastAsia="Times New Roman" w:hAnsi="Times New Roman" w:cs="Times New Roman"/>
          <w:sz w:val="24"/>
          <w:szCs w:val="24"/>
          <w:lang w:eastAsia="tr-TR"/>
        </w:rPr>
        <w:t>Erasmus</w:t>
      </w:r>
      <w:proofErr w:type="spellEnd"/>
      <w:r w:rsidRPr="00CF2779">
        <w:rPr>
          <w:rFonts w:ascii="Times New Roman" w:eastAsia="Times New Roman" w:hAnsi="Times New Roman" w:cs="Times New Roman"/>
          <w:sz w:val="24"/>
          <w:szCs w:val="24"/>
          <w:lang w:eastAsia="tr-TR"/>
        </w:rPr>
        <w:t xml:space="preserve"> Kurum Koordinatörlüğüne yazılı bir dilekçeyle yapılabilir.</w:t>
      </w:r>
    </w:p>
    <w:p w:rsidR="002C162F" w:rsidRPr="00CF2779" w:rsidRDefault="002C162F" w:rsidP="00CF2779">
      <w:pPr>
        <w:pStyle w:val="ListeParagraf"/>
        <w:numPr>
          <w:ilvl w:val="0"/>
          <w:numId w:val="27"/>
        </w:numPr>
        <w:spacing w:after="150" w:line="48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“…Aynı öğrenim kademesi içerisinde daha önceki bir seçim döneminde seçilmiş, fakat mücbir bir sebebe dayanmaksızın, faaliyetini gerçekleştirmemiş öğrenciler için, hak kazanmış olunmasına rağmen, faaliyetin gerçekleştirilmediği her faaliyet için “-10 puan” azaltma uygulanır. Yükseköğretim kurumunun vazgeçişleri öngörerek öğrencilere vazgeçtiklerini bildirmeleri için bir süre tanımaları ve öğrencilerin bu süre içerisinde vazgeçtiklerini bildirmeleri halinde puan azaltma uygulanmaz.</w:t>
      </w:r>
    </w:p>
    <w:p w:rsidR="002C162F" w:rsidRPr="00CF2779" w:rsidRDefault="002C162F" w:rsidP="00CF2779">
      <w:pPr>
        <w:pStyle w:val="ListeParagraf"/>
        <w:numPr>
          <w:ilvl w:val="0"/>
          <w:numId w:val="27"/>
        </w:numPr>
        <w:spacing w:after="150" w:line="48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Hem öğrenim, hem staj faaliyetine aynı zamanda başvuran bir öğrencinin her iki faaliyete de seçilmiş olması durumunda, “-10 puan” azaltmanın hangi faaliyette uygulanacağı öğrencinin tercihine bırakılır. Bu durumda öğrenciden hangi faaliyette azaltma uygulanmasını tercih ettiğine yönelik bir dilekçe alınır…” (2017 Sözleşme Dönemi Yükseköğretim Kurumları için El Kitabı (KA103), s. 11-12).</w:t>
      </w:r>
    </w:p>
    <w:p w:rsidR="002C162F" w:rsidRDefault="002C162F" w:rsidP="00CF2779">
      <w:pPr>
        <w:pStyle w:val="ListeParagraf"/>
        <w:shd w:val="clear" w:color="auto" w:fill="FFFFFF"/>
        <w:spacing w:after="150" w:line="360" w:lineRule="auto"/>
        <w:jc w:val="both"/>
        <w:rPr>
          <w:rFonts w:ascii="Times New Roman" w:eastAsia="Times New Roman" w:hAnsi="Times New Roman" w:cs="Times New Roman"/>
          <w:sz w:val="24"/>
          <w:szCs w:val="24"/>
          <w:lang w:eastAsia="tr-TR"/>
        </w:rPr>
      </w:pPr>
    </w:p>
    <w:p w:rsidR="00CF2779" w:rsidRDefault="00CF2779" w:rsidP="00CF2779">
      <w:pPr>
        <w:pStyle w:val="ListeParagraf"/>
        <w:shd w:val="clear" w:color="auto" w:fill="FFFFFF"/>
        <w:spacing w:after="150" w:line="360" w:lineRule="auto"/>
        <w:jc w:val="both"/>
        <w:rPr>
          <w:rFonts w:ascii="Times New Roman" w:eastAsia="Times New Roman" w:hAnsi="Times New Roman" w:cs="Times New Roman"/>
          <w:sz w:val="24"/>
          <w:szCs w:val="24"/>
          <w:lang w:eastAsia="tr-TR"/>
        </w:rPr>
      </w:pPr>
    </w:p>
    <w:p w:rsidR="00CF2779" w:rsidRDefault="00CF2779" w:rsidP="00CF2779">
      <w:pPr>
        <w:pStyle w:val="ListeParagraf"/>
        <w:shd w:val="clear" w:color="auto" w:fill="FFFFFF"/>
        <w:spacing w:after="150" w:line="360" w:lineRule="auto"/>
        <w:jc w:val="both"/>
        <w:rPr>
          <w:rFonts w:ascii="Times New Roman" w:eastAsia="Times New Roman" w:hAnsi="Times New Roman" w:cs="Times New Roman"/>
          <w:sz w:val="24"/>
          <w:szCs w:val="24"/>
          <w:lang w:eastAsia="tr-TR"/>
        </w:rPr>
      </w:pPr>
    </w:p>
    <w:p w:rsidR="00CF2779" w:rsidRPr="00CF2779" w:rsidRDefault="00CF2779" w:rsidP="00CF2779">
      <w:pPr>
        <w:pStyle w:val="ListeParagraf"/>
        <w:shd w:val="clear" w:color="auto" w:fill="FFFFFF"/>
        <w:spacing w:after="150" w:line="360" w:lineRule="auto"/>
        <w:jc w:val="both"/>
        <w:rPr>
          <w:rFonts w:ascii="Times New Roman" w:eastAsia="Times New Roman" w:hAnsi="Times New Roman" w:cs="Times New Roman"/>
          <w:sz w:val="24"/>
          <w:szCs w:val="24"/>
          <w:lang w:eastAsia="tr-TR"/>
        </w:rPr>
      </w:pPr>
    </w:p>
    <w:p w:rsidR="00991D76" w:rsidRPr="00CF2779" w:rsidRDefault="00991D76" w:rsidP="00CF2779">
      <w:pPr>
        <w:shd w:val="clear" w:color="auto" w:fill="FFFFFF"/>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b/>
          <w:bCs/>
          <w:sz w:val="24"/>
          <w:szCs w:val="24"/>
          <w:lang w:eastAsia="tr-TR"/>
        </w:rPr>
        <w:t>Hibe</w:t>
      </w:r>
      <w:r w:rsidR="001C4BE1" w:rsidRPr="00CF2779">
        <w:rPr>
          <w:rFonts w:ascii="Times New Roman" w:eastAsia="Times New Roman" w:hAnsi="Times New Roman" w:cs="Times New Roman"/>
          <w:b/>
          <w:bCs/>
          <w:sz w:val="24"/>
          <w:szCs w:val="24"/>
          <w:lang w:eastAsia="tr-TR"/>
        </w:rPr>
        <w:t xml:space="preserve"> Miktarları</w:t>
      </w:r>
    </w:p>
    <w:p w:rsidR="00991D76" w:rsidRPr="00CF2779" w:rsidRDefault="00991D76" w:rsidP="00CF2779">
      <w:pPr>
        <w:shd w:val="clear" w:color="auto" w:fill="FFFFFF"/>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 Ülkelere göre aylık hibe miktarları aşağıda belirtilmektedir.</w:t>
      </w: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8"/>
        <w:gridCol w:w="4646"/>
        <w:gridCol w:w="1886"/>
      </w:tblGrid>
      <w:tr w:rsidR="00036E12" w:rsidRPr="00CF2779" w:rsidTr="00036E12">
        <w:trPr>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36E12" w:rsidRPr="008368A6" w:rsidRDefault="00036E12" w:rsidP="00CF2779">
            <w:pPr>
              <w:pStyle w:val="NormalWeb"/>
              <w:spacing w:line="360" w:lineRule="auto"/>
              <w:jc w:val="both"/>
              <w:rPr>
                <w:b/>
                <w:color w:val="333333"/>
              </w:rPr>
            </w:pPr>
            <w:r w:rsidRPr="008368A6">
              <w:rPr>
                <w:b/>
                <w:color w:val="333333"/>
              </w:rPr>
              <w:t>Hayat pahalılığına göre ülke türleri</w:t>
            </w:r>
          </w:p>
        </w:tc>
        <w:tc>
          <w:tcPr>
            <w:tcW w:w="3000" w:type="dxa"/>
            <w:tcBorders>
              <w:top w:val="outset" w:sz="6" w:space="0" w:color="auto"/>
              <w:left w:val="outset" w:sz="6" w:space="0" w:color="auto"/>
              <w:bottom w:val="outset" w:sz="6" w:space="0" w:color="auto"/>
              <w:right w:val="outset" w:sz="6" w:space="0" w:color="auto"/>
            </w:tcBorders>
            <w:vAlign w:val="center"/>
            <w:hideMark/>
          </w:tcPr>
          <w:p w:rsidR="00036E12" w:rsidRPr="008368A6" w:rsidRDefault="00036E12" w:rsidP="00CF2779">
            <w:pPr>
              <w:pStyle w:val="NormalWeb"/>
              <w:spacing w:line="360" w:lineRule="auto"/>
              <w:jc w:val="both"/>
              <w:rPr>
                <w:b/>
                <w:color w:val="333333"/>
              </w:rPr>
            </w:pPr>
            <w:r w:rsidRPr="008368A6">
              <w:rPr>
                <w:b/>
                <w:color w:val="333333"/>
              </w:rPr>
              <w:t>Hareketlilikte Misafir Olunan Ülkeler</w:t>
            </w:r>
          </w:p>
        </w:tc>
        <w:tc>
          <w:tcPr>
            <w:tcW w:w="1845" w:type="dxa"/>
            <w:tcBorders>
              <w:top w:val="outset" w:sz="6" w:space="0" w:color="auto"/>
              <w:left w:val="outset" w:sz="6" w:space="0" w:color="auto"/>
              <w:bottom w:val="outset" w:sz="6" w:space="0" w:color="auto"/>
              <w:right w:val="outset" w:sz="6" w:space="0" w:color="auto"/>
            </w:tcBorders>
            <w:vAlign w:val="center"/>
            <w:hideMark/>
          </w:tcPr>
          <w:p w:rsidR="00036E12" w:rsidRPr="008368A6" w:rsidRDefault="00036E12" w:rsidP="00E84650">
            <w:pPr>
              <w:pStyle w:val="NormalWeb"/>
              <w:spacing w:line="360" w:lineRule="auto"/>
              <w:jc w:val="both"/>
              <w:rPr>
                <w:b/>
                <w:color w:val="333333"/>
              </w:rPr>
            </w:pPr>
            <w:r w:rsidRPr="008368A6">
              <w:rPr>
                <w:b/>
                <w:color w:val="333333"/>
              </w:rPr>
              <w:t>Aylık Öğrenim</w:t>
            </w:r>
            <w:r w:rsidR="00E84650" w:rsidRPr="008368A6">
              <w:rPr>
                <w:b/>
                <w:color w:val="333333"/>
              </w:rPr>
              <w:t xml:space="preserve"> </w:t>
            </w:r>
            <w:r w:rsidRPr="008368A6">
              <w:rPr>
                <w:b/>
                <w:color w:val="333333"/>
              </w:rPr>
              <w:t>€</w:t>
            </w:r>
          </w:p>
        </w:tc>
      </w:tr>
      <w:tr w:rsidR="00036E12" w:rsidRPr="00CF2779" w:rsidTr="00036E12">
        <w:trPr>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36E12" w:rsidRPr="00CF2779" w:rsidRDefault="00036E12" w:rsidP="00CF2779">
            <w:pPr>
              <w:pStyle w:val="NormalWeb"/>
              <w:spacing w:line="360" w:lineRule="auto"/>
              <w:jc w:val="both"/>
              <w:rPr>
                <w:color w:val="333333"/>
              </w:rPr>
            </w:pPr>
            <w:r w:rsidRPr="00CF2779">
              <w:rPr>
                <w:color w:val="333333"/>
              </w:rPr>
              <w:t>1. Grup Program Ülkeleri</w:t>
            </w:r>
          </w:p>
        </w:tc>
        <w:tc>
          <w:tcPr>
            <w:tcW w:w="4545" w:type="dxa"/>
            <w:tcBorders>
              <w:top w:val="outset" w:sz="6" w:space="0" w:color="auto"/>
              <w:left w:val="outset" w:sz="6" w:space="0" w:color="auto"/>
              <w:bottom w:val="outset" w:sz="6" w:space="0" w:color="auto"/>
              <w:right w:val="outset" w:sz="6" w:space="0" w:color="auto"/>
            </w:tcBorders>
            <w:vAlign w:val="center"/>
            <w:hideMark/>
          </w:tcPr>
          <w:p w:rsidR="00036E12" w:rsidRPr="00CF2779" w:rsidRDefault="00036E12" w:rsidP="00CF2779">
            <w:pPr>
              <w:pStyle w:val="NormalWeb"/>
              <w:spacing w:line="360" w:lineRule="auto"/>
              <w:jc w:val="both"/>
              <w:rPr>
                <w:color w:val="333333"/>
              </w:rPr>
            </w:pPr>
            <w:r w:rsidRPr="00CF2779">
              <w:rPr>
                <w:color w:val="333333"/>
              </w:rPr>
              <w:t>Avusturya, Danimarka, Finlandiya, Fransa, İrlanda, İtalya, Lihtenştayn, Norveç, İsveç, İsviçre, Birleşik Krallık</w:t>
            </w:r>
          </w:p>
        </w:tc>
        <w:tc>
          <w:tcPr>
            <w:tcW w:w="1845" w:type="dxa"/>
            <w:tcBorders>
              <w:top w:val="outset" w:sz="6" w:space="0" w:color="auto"/>
              <w:left w:val="outset" w:sz="6" w:space="0" w:color="auto"/>
              <w:bottom w:val="outset" w:sz="6" w:space="0" w:color="auto"/>
              <w:right w:val="outset" w:sz="6" w:space="0" w:color="auto"/>
            </w:tcBorders>
            <w:vAlign w:val="center"/>
            <w:hideMark/>
          </w:tcPr>
          <w:p w:rsidR="00036E12" w:rsidRPr="00CF2779" w:rsidRDefault="00036E12" w:rsidP="008368A6">
            <w:pPr>
              <w:pStyle w:val="NormalWeb"/>
              <w:spacing w:line="360" w:lineRule="auto"/>
              <w:jc w:val="center"/>
              <w:rPr>
                <w:color w:val="333333"/>
              </w:rPr>
            </w:pPr>
            <w:r w:rsidRPr="00CF2779">
              <w:rPr>
                <w:color w:val="333333"/>
              </w:rPr>
              <w:t>500</w:t>
            </w:r>
          </w:p>
        </w:tc>
      </w:tr>
      <w:tr w:rsidR="00036E12" w:rsidRPr="00CF2779" w:rsidTr="00036E12">
        <w:trPr>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36E12" w:rsidRPr="00CF2779" w:rsidRDefault="00036E12" w:rsidP="00CF2779">
            <w:pPr>
              <w:pStyle w:val="NormalWeb"/>
              <w:spacing w:line="360" w:lineRule="auto"/>
              <w:jc w:val="both"/>
              <w:rPr>
                <w:color w:val="333333"/>
              </w:rPr>
            </w:pPr>
            <w:r w:rsidRPr="00CF2779">
              <w:rPr>
                <w:color w:val="333333"/>
              </w:rPr>
              <w:t>2. Grup Program Ülkeleri</w:t>
            </w:r>
          </w:p>
        </w:tc>
        <w:tc>
          <w:tcPr>
            <w:tcW w:w="4545" w:type="dxa"/>
            <w:tcBorders>
              <w:top w:val="outset" w:sz="6" w:space="0" w:color="auto"/>
              <w:left w:val="outset" w:sz="6" w:space="0" w:color="auto"/>
              <w:bottom w:val="outset" w:sz="6" w:space="0" w:color="auto"/>
              <w:right w:val="outset" w:sz="6" w:space="0" w:color="auto"/>
            </w:tcBorders>
            <w:vAlign w:val="center"/>
            <w:hideMark/>
          </w:tcPr>
          <w:p w:rsidR="00036E12" w:rsidRPr="00CF2779" w:rsidRDefault="00036E12" w:rsidP="00CF2779">
            <w:pPr>
              <w:pStyle w:val="NormalWeb"/>
              <w:spacing w:line="360" w:lineRule="auto"/>
              <w:jc w:val="both"/>
              <w:rPr>
                <w:color w:val="333333"/>
              </w:rPr>
            </w:pPr>
            <w:r w:rsidRPr="00CF2779">
              <w:rPr>
                <w:color w:val="333333"/>
              </w:rPr>
              <w:t>Belçika, Hırvatistan, Çek Cumhuriyeti, Kıbrıs Rum Kesimi, Almanya, Yunanistan, İzlanda, Lüksemburg, Hollanda, Portekiz, Slovenya, İspanya, Türkiye</w:t>
            </w:r>
          </w:p>
        </w:tc>
        <w:tc>
          <w:tcPr>
            <w:tcW w:w="1845" w:type="dxa"/>
            <w:tcBorders>
              <w:top w:val="outset" w:sz="6" w:space="0" w:color="auto"/>
              <w:left w:val="outset" w:sz="6" w:space="0" w:color="auto"/>
              <w:bottom w:val="outset" w:sz="6" w:space="0" w:color="auto"/>
              <w:right w:val="outset" w:sz="6" w:space="0" w:color="auto"/>
            </w:tcBorders>
            <w:vAlign w:val="center"/>
            <w:hideMark/>
          </w:tcPr>
          <w:p w:rsidR="00036E12" w:rsidRPr="00CF2779" w:rsidRDefault="00E84650" w:rsidP="008368A6">
            <w:pPr>
              <w:pStyle w:val="NormalWeb"/>
              <w:spacing w:line="360" w:lineRule="auto"/>
              <w:jc w:val="center"/>
              <w:rPr>
                <w:color w:val="333333"/>
              </w:rPr>
            </w:pPr>
            <w:r>
              <w:rPr>
                <w:color w:val="333333"/>
              </w:rPr>
              <w:t>400</w:t>
            </w:r>
          </w:p>
        </w:tc>
      </w:tr>
      <w:tr w:rsidR="00036E12" w:rsidRPr="00CF2779" w:rsidTr="00036E12">
        <w:trPr>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36E12" w:rsidRPr="00CF2779" w:rsidRDefault="00036E12" w:rsidP="00CF2779">
            <w:pPr>
              <w:pStyle w:val="NormalWeb"/>
              <w:spacing w:line="360" w:lineRule="auto"/>
              <w:jc w:val="both"/>
              <w:rPr>
                <w:color w:val="333333"/>
              </w:rPr>
            </w:pPr>
            <w:r w:rsidRPr="00CF2779">
              <w:rPr>
                <w:color w:val="333333"/>
              </w:rPr>
              <w:t>3. Grup Program Ülkeleri</w:t>
            </w:r>
            <w:bookmarkStart w:id="0" w:name="_GoBack"/>
            <w:bookmarkEnd w:id="0"/>
          </w:p>
        </w:tc>
        <w:tc>
          <w:tcPr>
            <w:tcW w:w="4545" w:type="dxa"/>
            <w:tcBorders>
              <w:top w:val="outset" w:sz="6" w:space="0" w:color="auto"/>
              <w:left w:val="outset" w:sz="6" w:space="0" w:color="auto"/>
              <w:bottom w:val="outset" w:sz="6" w:space="0" w:color="auto"/>
              <w:right w:val="outset" w:sz="6" w:space="0" w:color="auto"/>
            </w:tcBorders>
            <w:vAlign w:val="center"/>
            <w:hideMark/>
          </w:tcPr>
          <w:p w:rsidR="00036E12" w:rsidRPr="00CF2779" w:rsidRDefault="00036E12" w:rsidP="00CF2779">
            <w:pPr>
              <w:pStyle w:val="NormalWeb"/>
              <w:spacing w:line="360" w:lineRule="auto"/>
              <w:jc w:val="both"/>
              <w:rPr>
                <w:color w:val="333333"/>
              </w:rPr>
            </w:pPr>
            <w:r w:rsidRPr="00CF2779">
              <w:rPr>
                <w:color w:val="333333"/>
              </w:rPr>
              <w:t>Bulgaristan, Estonya, Macaristan, Letonya, Litvanya, Malta, Polonya, Romanya, Slovakya, Makedonya</w:t>
            </w:r>
          </w:p>
        </w:tc>
        <w:tc>
          <w:tcPr>
            <w:tcW w:w="1845" w:type="dxa"/>
            <w:tcBorders>
              <w:top w:val="outset" w:sz="6" w:space="0" w:color="auto"/>
              <w:left w:val="outset" w:sz="6" w:space="0" w:color="auto"/>
              <w:bottom w:val="outset" w:sz="6" w:space="0" w:color="auto"/>
              <w:right w:val="outset" w:sz="6" w:space="0" w:color="auto"/>
            </w:tcBorders>
            <w:vAlign w:val="center"/>
            <w:hideMark/>
          </w:tcPr>
          <w:p w:rsidR="00E84650" w:rsidRDefault="00036E12" w:rsidP="008368A6">
            <w:pPr>
              <w:pStyle w:val="NormalWeb"/>
              <w:spacing w:line="360" w:lineRule="auto"/>
              <w:jc w:val="center"/>
              <w:rPr>
                <w:color w:val="333333"/>
              </w:rPr>
            </w:pPr>
            <w:r w:rsidRPr="00CF2779">
              <w:rPr>
                <w:color w:val="333333"/>
              </w:rPr>
              <w:t>300</w:t>
            </w:r>
          </w:p>
          <w:p w:rsidR="00036E12" w:rsidRPr="00CF2779" w:rsidRDefault="00036E12" w:rsidP="008368A6">
            <w:pPr>
              <w:pStyle w:val="NormalWeb"/>
              <w:spacing w:line="360" w:lineRule="auto"/>
              <w:jc w:val="center"/>
              <w:rPr>
                <w:color w:val="333333"/>
              </w:rPr>
            </w:pPr>
          </w:p>
        </w:tc>
      </w:tr>
    </w:tbl>
    <w:p w:rsidR="00036E12" w:rsidRPr="00CF2779" w:rsidRDefault="00036E12" w:rsidP="00CF2779">
      <w:pPr>
        <w:shd w:val="clear" w:color="auto" w:fill="FFFFFF"/>
        <w:spacing w:after="150" w:line="360" w:lineRule="auto"/>
        <w:jc w:val="both"/>
        <w:rPr>
          <w:rFonts w:ascii="Times New Roman" w:eastAsia="Times New Roman" w:hAnsi="Times New Roman" w:cs="Times New Roman"/>
          <w:sz w:val="24"/>
          <w:szCs w:val="24"/>
          <w:lang w:eastAsia="tr-TR"/>
        </w:rPr>
      </w:pPr>
    </w:p>
    <w:p w:rsidR="00991D76" w:rsidRPr="00CF2779" w:rsidRDefault="00991D76" w:rsidP="00CF2779">
      <w:pPr>
        <w:pStyle w:val="ListeParagraf"/>
        <w:numPr>
          <w:ilvl w:val="0"/>
          <w:numId w:val="28"/>
        </w:numPr>
        <w:shd w:val="clear" w:color="auto" w:fill="FFFFFF"/>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Öğrencilere gidiş-dönüş seyahatleri için ayrıca destek verilmemektedir.</w:t>
      </w:r>
    </w:p>
    <w:p w:rsidR="00991D76" w:rsidRPr="00CF2779" w:rsidRDefault="00991D76" w:rsidP="00CF2779">
      <w:pPr>
        <w:pStyle w:val="ListeParagraf"/>
        <w:numPr>
          <w:ilvl w:val="0"/>
          <w:numId w:val="28"/>
        </w:numPr>
        <w:shd w:val="clear" w:color="auto" w:fill="FFFFFF"/>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sz w:val="24"/>
          <w:szCs w:val="24"/>
          <w:lang w:eastAsia="tr-TR"/>
        </w:rPr>
        <w:t>İsteyen öğrenciler, hareketliliğe katılmaya hak kazandıktan sonra maddi destekten feragat edebilirler.</w:t>
      </w:r>
    </w:p>
    <w:p w:rsidR="00CC3AD0" w:rsidRPr="00CF2779" w:rsidRDefault="00CC3AD0" w:rsidP="00CF2779">
      <w:pPr>
        <w:shd w:val="clear" w:color="auto" w:fill="FFFFFF"/>
        <w:spacing w:after="150" w:line="360" w:lineRule="auto"/>
        <w:jc w:val="both"/>
        <w:rPr>
          <w:rFonts w:ascii="Times New Roman" w:eastAsia="Times New Roman" w:hAnsi="Times New Roman" w:cs="Times New Roman"/>
          <w:sz w:val="24"/>
          <w:szCs w:val="24"/>
          <w:lang w:eastAsia="tr-TR"/>
        </w:rPr>
      </w:pPr>
    </w:p>
    <w:p w:rsidR="00D5761B" w:rsidRPr="00FB7185" w:rsidRDefault="00991D76" w:rsidP="00CF2779">
      <w:pPr>
        <w:shd w:val="clear" w:color="auto" w:fill="FFFFFF"/>
        <w:spacing w:after="150" w:line="360" w:lineRule="auto"/>
        <w:jc w:val="both"/>
        <w:rPr>
          <w:rFonts w:ascii="Times New Roman" w:eastAsia="Times New Roman" w:hAnsi="Times New Roman" w:cs="Times New Roman"/>
          <w:sz w:val="24"/>
          <w:szCs w:val="24"/>
          <w:lang w:eastAsia="tr-TR"/>
        </w:rPr>
      </w:pPr>
      <w:r w:rsidRPr="00CF2779">
        <w:rPr>
          <w:rFonts w:ascii="Times New Roman" w:eastAsia="Times New Roman" w:hAnsi="Times New Roman" w:cs="Times New Roman"/>
          <w:bCs/>
          <w:sz w:val="24"/>
          <w:szCs w:val="24"/>
          <w:lang w:eastAsia="tr-TR"/>
        </w:rPr>
        <w:t xml:space="preserve">Önemli Not: </w:t>
      </w:r>
      <w:r w:rsidR="003238B3" w:rsidRPr="00CF2779">
        <w:rPr>
          <w:rFonts w:ascii="Times New Roman" w:eastAsia="Times New Roman" w:hAnsi="Times New Roman" w:cs="Times New Roman"/>
          <w:bCs/>
          <w:sz w:val="24"/>
          <w:szCs w:val="24"/>
          <w:lang w:eastAsia="tr-TR"/>
        </w:rPr>
        <w:t>O</w:t>
      </w:r>
      <w:r w:rsidRPr="00CF2779">
        <w:rPr>
          <w:rFonts w:ascii="Times New Roman" w:eastAsia="Times New Roman" w:hAnsi="Times New Roman" w:cs="Times New Roman"/>
          <w:bCs/>
          <w:sz w:val="24"/>
          <w:szCs w:val="24"/>
          <w:lang w:eastAsia="tr-TR"/>
        </w:rPr>
        <w:t xml:space="preserve">fisten </w:t>
      </w:r>
      <w:proofErr w:type="gramStart"/>
      <w:r w:rsidRPr="00CF2779">
        <w:rPr>
          <w:rFonts w:ascii="Times New Roman" w:eastAsia="Times New Roman" w:hAnsi="Times New Roman" w:cs="Times New Roman"/>
          <w:bCs/>
          <w:sz w:val="24"/>
          <w:szCs w:val="24"/>
          <w:lang w:eastAsia="tr-TR"/>
        </w:rPr>
        <w:t>başvuru</w:t>
      </w:r>
      <w:r w:rsidR="003238B3" w:rsidRPr="00CF2779">
        <w:rPr>
          <w:rFonts w:ascii="Times New Roman" w:eastAsia="Times New Roman" w:hAnsi="Times New Roman" w:cs="Times New Roman"/>
          <w:bCs/>
          <w:sz w:val="24"/>
          <w:szCs w:val="24"/>
          <w:lang w:eastAsia="tr-TR"/>
        </w:rPr>
        <w:t xml:space="preserve">  çıktıları</w:t>
      </w:r>
      <w:proofErr w:type="gramEnd"/>
      <w:r w:rsidR="003238B3" w:rsidRPr="00CF2779">
        <w:rPr>
          <w:rFonts w:ascii="Times New Roman" w:eastAsia="Times New Roman" w:hAnsi="Times New Roman" w:cs="Times New Roman"/>
          <w:bCs/>
          <w:sz w:val="24"/>
          <w:szCs w:val="24"/>
          <w:lang w:eastAsia="tr-TR"/>
        </w:rPr>
        <w:t xml:space="preserve"> veya fotokopi</w:t>
      </w:r>
      <w:r w:rsidRPr="00CF2779">
        <w:rPr>
          <w:rFonts w:ascii="Times New Roman" w:eastAsia="Times New Roman" w:hAnsi="Times New Roman" w:cs="Times New Roman"/>
          <w:bCs/>
          <w:sz w:val="24"/>
          <w:szCs w:val="24"/>
          <w:lang w:eastAsia="tr-TR"/>
        </w:rPr>
        <w:t> </w:t>
      </w:r>
      <w:r w:rsidRPr="00CF2779">
        <w:rPr>
          <w:rFonts w:ascii="Times New Roman" w:eastAsia="Times New Roman" w:hAnsi="Times New Roman" w:cs="Times New Roman"/>
          <w:bCs/>
          <w:sz w:val="24"/>
          <w:szCs w:val="24"/>
          <w:u w:val="single"/>
          <w:lang w:eastAsia="tr-TR"/>
        </w:rPr>
        <w:t>alınmamaktadır</w:t>
      </w:r>
      <w:r w:rsidRPr="00CF2779">
        <w:rPr>
          <w:rFonts w:ascii="Times New Roman" w:eastAsia="Times New Roman" w:hAnsi="Times New Roman" w:cs="Times New Roman"/>
          <w:bCs/>
          <w:sz w:val="24"/>
          <w:szCs w:val="24"/>
          <w:lang w:eastAsia="tr-TR"/>
        </w:rPr>
        <w:t xml:space="preserve">. Lütfen başvurunuzu </w:t>
      </w:r>
      <w:proofErr w:type="gramStart"/>
      <w:r w:rsidR="003238B3" w:rsidRPr="00CF2779">
        <w:rPr>
          <w:rFonts w:ascii="Times New Roman" w:eastAsia="Times New Roman" w:hAnsi="Times New Roman" w:cs="Times New Roman"/>
          <w:bCs/>
          <w:sz w:val="24"/>
          <w:szCs w:val="24"/>
          <w:lang w:eastAsia="tr-TR"/>
        </w:rPr>
        <w:t xml:space="preserve">eksiksiz </w:t>
      </w:r>
      <w:r w:rsidR="00543874" w:rsidRPr="00CF2779">
        <w:rPr>
          <w:rFonts w:ascii="Times New Roman" w:eastAsia="Times New Roman" w:hAnsi="Times New Roman" w:cs="Times New Roman"/>
          <w:bCs/>
          <w:sz w:val="24"/>
          <w:szCs w:val="24"/>
          <w:lang w:eastAsia="tr-TR"/>
        </w:rPr>
        <w:t>, tam</w:t>
      </w:r>
      <w:proofErr w:type="gramEnd"/>
      <w:r w:rsidR="00543874" w:rsidRPr="00CF2779">
        <w:rPr>
          <w:rFonts w:ascii="Times New Roman" w:eastAsia="Times New Roman" w:hAnsi="Times New Roman" w:cs="Times New Roman"/>
          <w:bCs/>
          <w:sz w:val="24"/>
          <w:szCs w:val="24"/>
          <w:lang w:eastAsia="tr-TR"/>
        </w:rPr>
        <w:t xml:space="preserve"> ve </w:t>
      </w:r>
      <w:r w:rsidR="003238B3" w:rsidRPr="00CF2779">
        <w:rPr>
          <w:rFonts w:ascii="Times New Roman" w:eastAsia="Times New Roman" w:hAnsi="Times New Roman" w:cs="Times New Roman"/>
          <w:bCs/>
          <w:sz w:val="24"/>
          <w:szCs w:val="24"/>
          <w:lang w:eastAsia="tr-TR"/>
        </w:rPr>
        <w:t>imzalı olarak teslim ediniz.</w:t>
      </w:r>
    </w:p>
    <w:p w:rsidR="00CF2779" w:rsidRPr="00CF2779" w:rsidRDefault="00D5761B" w:rsidP="00CF2779">
      <w:pPr>
        <w:shd w:val="clear" w:color="auto" w:fill="FFFFFF"/>
        <w:spacing w:after="150" w:line="360" w:lineRule="auto"/>
        <w:rPr>
          <w:rFonts w:ascii="Times New Roman" w:eastAsia="Times New Roman" w:hAnsi="Times New Roman" w:cs="Times New Roman"/>
          <w:b/>
          <w:bCs/>
          <w:sz w:val="24"/>
          <w:szCs w:val="24"/>
          <w:lang w:eastAsia="tr-TR"/>
        </w:rPr>
      </w:pPr>
      <w:r w:rsidRPr="00CF2779">
        <w:rPr>
          <w:rFonts w:ascii="Times New Roman" w:eastAsia="Times New Roman" w:hAnsi="Times New Roman" w:cs="Times New Roman"/>
          <w:bCs/>
          <w:sz w:val="24"/>
          <w:szCs w:val="24"/>
          <w:lang w:eastAsia="tr-TR"/>
        </w:rPr>
        <w:t xml:space="preserve">Bilgi almak ve başvuru yapmak </w:t>
      </w:r>
      <w:proofErr w:type="gramStart"/>
      <w:r w:rsidRPr="00CF2779">
        <w:rPr>
          <w:rFonts w:ascii="Times New Roman" w:eastAsia="Times New Roman" w:hAnsi="Times New Roman" w:cs="Times New Roman"/>
          <w:bCs/>
          <w:sz w:val="24"/>
          <w:szCs w:val="24"/>
          <w:lang w:eastAsia="tr-TR"/>
        </w:rPr>
        <w:t xml:space="preserve">için </w:t>
      </w:r>
      <w:r w:rsidR="00E14BFC" w:rsidRPr="00CF2779">
        <w:rPr>
          <w:rFonts w:ascii="Times New Roman" w:eastAsia="Times New Roman" w:hAnsi="Times New Roman" w:cs="Times New Roman"/>
          <w:bCs/>
          <w:sz w:val="24"/>
          <w:szCs w:val="24"/>
          <w:lang w:eastAsia="tr-TR"/>
        </w:rPr>
        <w:t>;</w:t>
      </w:r>
      <w:proofErr w:type="gramEnd"/>
      <w:r w:rsidR="00E14BFC" w:rsidRPr="00CF2779">
        <w:rPr>
          <w:rFonts w:ascii="Times New Roman" w:eastAsia="Times New Roman" w:hAnsi="Times New Roman" w:cs="Times New Roman"/>
          <w:b/>
          <w:bCs/>
          <w:sz w:val="24"/>
          <w:szCs w:val="24"/>
          <w:lang w:eastAsia="tr-TR"/>
        </w:rPr>
        <w:t xml:space="preserve"> </w:t>
      </w:r>
    </w:p>
    <w:p w:rsidR="009745BA" w:rsidRDefault="00C12A83" w:rsidP="00CF2779">
      <w:pPr>
        <w:shd w:val="clear" w:color="auto" w:fill="FFFFFF"/>
        <w:spacing w:after="150" w:line="360" w:lineRule="auto"/>
        <w:rPr>
          <w:rFonts w:ascii="Times New Roman" w:eastAsia="Times New Roman" w:hAnsi="Times New Roman" w:cs="Times New Roman"/>
          <w:bCs/>
          <w:sz w:val="24"/>
          <w:szCs w:val="24"/>
          <w:lang w:eastAsia="tr-TR"/>
        </w:rPr>
      </w:pPr>
      <w:proofErr w:type="spellStart"/>
      <w:r>
        <w:rPr>
          <w:rFonts w:ascii="Times New Roman" w:eastAsia="Times New Roman" w:hAnsi="Times New Roman" w:cs="Times New Roman"/>
          <w:bCs/>
          <w:sz w:val="24"/>
          <w:szCs w:val="24"/>
          <w:lang w:eastAsia="tr-TR"/>
        </w:rPr>
        <w:t>Erasmus</w:t>
      </w:r>
      <w:proofErr w:type="spellEnd"/>
      <w:r>
        <w:rPr>
          <w:rFonts w:ascii="Times New Roman" w:eastAsia="Times New Roman" w:hAnsi="Times New Roman" w:cs="Times New Roman"/>
          <w:bCs/>
          <w:sz w:val="24"/>
          <w:szCs w:val="24"/>
          <w:lang w:eastAsia="tr-TR"/>
        </w:rPr>
        <w:t xml:space="preserve"> </w:t>
      </w:r>
      <w:r w:rsidR="00E14BFC" w:rsidRPr="00CF2779">
        <w:rPr>
          <w:rFonts w:ascii="Times New Roman" w:eastAsia="Times New Roman" w:hAnsi="Times New Roman" w:cs="Times New Roman"/>
          <w:bCs/>
          <w:sz w:val="24"/>
          <w:szCs w:val="24"/>
          <w:lang w:eastAsia="tr-TR"/>
        </w:rPr>
        <w:t>Kurum Koordinatörlüğü</w:t>
      </w:r>
    </w:p>
    <w:p w:rsidR="00C12A83" w:rsidRPr="00CF2779" w:rsidRDefault="00C12A83" w:rsidP="00CF2779">
      <w:pPr>
        <w:shd w:val="clear" w:color="auto" w:fill="FFFFFF"/>
        <w:spacing w:after="150" w:line="36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erasmus@gumushane.edu.tr</w:t>
      </w:r>
    </w:p>
    <w:p w:rsidR="00CC3AD0" w:rsidRPr="00CF2779" w:rsidRDefault="00CC3AD0" w:rsidP="00CF2779">
      <w:pPr>
        <w:shd w:val="clear" w:color="auto" w:fill="FFFFFF"/>
        <w:spacing w:after="150" w:line="360" w:lineRule="auto"/>
        <w:rPr>
          <w:rFonts w:ascii="Times New Roman" w:eastAsia="Times New Roman" w:hAnsi="Times New Roman" w:cs="Times New Roman"/>
          <w:bCs/>
          <w:sz w:val="24"/>
          <w:szCs w:val="24"/>
          <w:lang w:eastAsia="tr-TR"/>
        </w:rPr>
      </w:pPr>
      <w:r w:rsidRPr="00CF2779">
        <w:rPr>
          <w:rFonts w:ascii="Times New Roman" w:eastAsia="Times New Roman" w:hAnsi="Times New Roman" w:cs="Times New Roman"/>
          <w:bCs/>
          <w:sz w:val="24"/>
          <w:szCs w:val="24"/>
          <w:lang w:eastAsia="tr-TR"/>
        </w:rPr>
        <w:t xml:space="preserve">Merkezi Kütüphane Binası 4. Kat  </w:t>
      </w:r>
    </w:p>
    <w:p w:rsidR="00E14BFC" w:rsidRPr="00CF2779" w:rsidRDefault="00CC3AD0" w:rsidP="00CF2779">
      <w:pPr>
        <w:shd w:val="clear" w:color="auto" w:fill="FFFFFF"/>
        <w:spacing w:after="150" w:line="360" w:lineRule="auto"/>
        <w:rPr>
          <w:rFonts w:ascii="Times New Roman" w:eastAsia="Times New Roman" w:hAnsi="Times New Roman" w:cs="Times New Roman"/>
          <w:bCs/>
          <w:sz w:val="24"/>
          <w:szCs w:val="24"/>
          <w:lang w:eastAsia="tr-TR"/>
        </w:rPr>
      </w:pPr>
      <w:r w:rsidRPr="00CF2779">
        <w:rPr>
          <w:rFonts w:ascii="Times New Roman" w:eastAsia="Times New Roman" w:hAnsi="Times New Roman" w:cs="Times New Roman"/>
          <w:bCs/>
          <w:sz w:val="24"/>
          <w:szCs w:val="24"/>
          <w:lang w:eastAsia="tr-TR"/>
        </w:rPr>
        <w:t xml:space="preserve">Tel: 0456 233 </w:t>
      </w:r>
      <w:r w:rsidR="00CF2779" w:rsidRPr="00CF2779">
        <w:rPr>
          <w:rFonts w:ascii="Times New Roman" w:eastAsia="Times New Roman" w:hAnsi="Times New Roman" w:cs="Times New Roman"/>
          <w:bCs/>
          <w:sz w:val="24"/>
          <w:szCs w:val="24"/>
          <w:lang w:eastAsia="tr-TR"/>
        </w:rPr>
        <w:t xml:space="preserve">12 80 </w:t>
      </w:r>
    </w:p>
    <w:p w:rsidR="00D5761B" w:rsidRPr="00CF2779" w:rsidRDefault="00D5761B" w:rsidP="00CF2779">
      <w:pPr>
        <w:spacing w:line="360" w:lineRule="auto"/>
        <w:jc w:val="both"/>
        <w:rPr>
          <w:rFonts w:ascii="Times New Roman" w:hAnsi="Times New Roman" w:cs="Times New Roman"/>
          <w:sz w:val="24"/>
          <w:szCs w:val="24"/>
        </w:rPr>
      </w:pPr>
    </w:p>
    <w:sectPr w:rsidR="00D5761B" w:rsidRPr="00CF2779" w:rsidSect="00413869">
      <w:headerReference w:type="default" r:id="rId10"/>
      <w:pgSz w:w="11906" w:h="16838"/>
      <w:pgMar w:top="1560" w:right="1417" w:bottom="1417" w:left="1417" w:header="708" w:footer="708" w:gutter="0"/>
      <w:pgBorders w:offsetFrom="page">
        <w:top w:val="double" w:sz="2" w:space="24" w:color="auto"/>
        <w:left w:val="double" w:sz="2" w:space="24" w:color="auto"/>
        <w:bottom w:val="double" w:sz="2" w:space="24" w:color="auto"/>
        <w:right w:val="double" w:sz="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358" w:rsidRDefault="00C04358" w:rsidP="00E61EE5">
      <w:pPr>
        <w:spacing w:after="0" w:line="240" w:lineRule="auto"/>
      </w:pPr>
      <w:r>
        <w:separator/>
      </w:r>
    </w:p>
  </w:endnote>
  <w:endnote w:type="continuationSeparator" w:id="0">
    <w:p w:rsidR="00C04358" w:rsidRDefault="00C04358" w:rsidP="00E6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358" w:rsidRDefault="00C04358" w:rsidP="00E61EE5">
      <w:pPr>
        <w:spacing w:after="0" w:line="240" w:lineRule="auto"/>
      </w:pPr>
      <w:r>
        <w:separator/>
      </w:r>
    </w:p>
  </w:footnote>
  <w:footnote w:type="continuationSeparator" w:id="0">
    <w:p w:rsidR="00C04358" w:rsidRDefault="00C04358" w:rsidP="00E61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EE5" w:rsidRDefault="00E61EE5">
    <w:pPr>
      <w:pStyle w:val="stbilgi"/>
    </w:pPr>
    <w:r>
      <w:rPr>
        <w:rFonts w:ascii="Helvetica" w:eastAsia="Times New Roman" w:hAnsi="Helvetica" w:cs="Times New Roman"/>
        <w:noProof/>
        <w:color w:val="333333"/>
        <w:sz w:val="21"/>
        <w:szCs w:val="21"/>
        <w:lang w:eastAsia="tr-TR"/>
      </w:rPr>
      <w:drawing>
        <wp:anchor distT="0" distB="0" distL="114300" distR="114300" simplePos="0" relativeHeight="251659264" behindDoc="0" locked="0" layoutInCell="1" allowOverlap="1" wp14:anchorId="5472D043" wp14:editId="53AC84AA">
          <wp:simplePos x="0" y="0"/>
          <wp:positionH relativeFrom="column">
            <wp:posOffset>1672663</wp:posOffset>
          </wp:positionH>
          <wp:positionV relativeFrom="paragraph">
            <wp:posOffset>29475</wp:posOffset>
          </wp:positionV>
          <wp:extent cx="2604977" cy="457200"/>
          <wp:effectExtent l="0" t="0" r="5080" b="0"/>
          <wp:wrapNone/>
          <wp:docPr id="4" name="Resim 4" descr="http://erasmus.klu.edu.tr/dosyalar/birimler/erasmus/dosyalar/resimler/erasmus%2Blogo_mic%28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rasmus.klu.edu.tr/dosyalar/birimler/erasmus/dosyalar/resimler/erasmus%2Blogo_mic%287%2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977"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9pt;height:10.9pt" o:bullet="t">
        <v:imagedata r:id="rId1" o:title="mso3AC"/>
      </v:shape>
    </w:pict>
  </w:numPicBullet>
  <w:abstractNum w:abstractNumId="0">
    <w:nsid w:val="00DD547B"/>
    <w:multiLevelType w:val="hybridMultilevel"/>
    <w:tmpl w:val="9CF4C53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1E077D"/>
    <w:multiLevelType w:val="hybridMultilevel"/>
    <w:tmpl w:val="D0AC01E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6A93BEC"/>
    <w:multiLevelType w:val="hybridMultilevel"/>
    <w:tmpl w:val="19ECD8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71B4313"/>
    <w:multiLevelType w:val="hybridMultilevel"/>
    <w:tmpl w:val="EA10080A"/>
    <w:lvl w:ilvl="0" w:tplc="3D8C771E">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01D69"/>
    <w:multiLevelType w:val="hybridMultilevel"/>
    <w:tmpl w:val="E21273B0"/>
    <w:lvl w:ilvl="0" w:tplc="094C0674">
      <w:numFmt w:val="bullet"/>
      <w:lvlText w:val="·"/>
      <w:lvlJc w:val="left"/>
      <w:pPr>
        <w:ind w:left="915" w:hanging="555"/>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CFD67EB"/>
    <w:multiLevelType w:val="hybridMultilevel"/>
    <w:tmpl w:val="07D49774"/>
    <w:lvl w:ilvl="0" w:tplc="041F0005">
      <w:start w:val="1"/>
      <w:numFmt w:val="bullet"/>
      <w:lvlText w:val=""/>
      <w:lvlJc w:val="left"/>
      <w:pPr>
        <w:ind w:left="1490" w:hanging="360"/>
      </w:pPr>
      <w:rPr>
        <w:rFonts w:ascii="Wingdings" w:hAnsi="Wingdings"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6">
    <w:nsid w:val="0ED077D6"/>
    <w:multiLevelType w:val="hybridMultilevel"/>
    <w:tmpl w:val="9E0CC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0913032"/>
    <w:multiLevelType w:val="hybridMultilevel"/>
    <w:tmpl w:val="A39C0D6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77E026D"/>
    <w:multiLevelType w:val="hybridMultilevel"/>
    <w:tmpl w:val="750848F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185319A"/>
    <w:multiLevelType w:val="hybridMultilevel"/>
    <w:tmpl w:val="F2B8059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9F4B47"/>
    <w:multiLevelType w:val="hybridMultilevel"/>
    <w:tmpl w:val="3F282FE8"/>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28464ED1"/>
    <w:multiLevelType w:val="hybridMultilevel"/>
    <w:tmpl w:val="D35C0F3E"/>
    <w:lvl w:ilvl="0" w:tplc="041F0007">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E3C7857"/>
    <w:multiLevelType w:val="hybridMultilevel"/>
    <w:tmpl w:val="09DC969C"/>
    <w:lvl w:ilvl="0" w:tplc="3D8C771E">
      <w:numFmt w:val="bullet"/>
      <w:lvlText w:val="·"/>
      <w:lvlJc w:val="left"/>
      <w:pPr>
        <w:ind w:left="2160" w:hanging="360"/>
      </w:pPr>
      <w:rPr>
        <w:rFonts w:ascii="Calibri" w:eastAsia="Times New Roman" w:hAnsi="Calibri" w:cs="Calibri"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3">
    <w:nsid w:val="30A30E54"/>
    <w:multiLevelType w:val="hybridMultilevel"/>
    <w:tmpl w:val="9F62E80A"/>
    <w:lvl w:ilvl="0" w:tplc="3D8C771E">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3626305"/>
    <w:multiLevelType w:val="hybridMultilevel"/>
    <w:tmpl w:val="81E4827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33B316FC"/>
    <w:multiLevelType w:val="hybridMultilevel"/>
    <w:tmpl w:val="05FC03E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5EC5D5B"/>
    <w:multiLevelType w:val="hybridMultilevel"/>
    <w:tmpl w:val="829AE7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D2A38E6"/>
    <w:multiLevelType w:val="hybridMultilevel"/>
    <w:tmpl w:val="F9EA11A6"/>
    <w:lvl w:ilvl="0" w:tplc="041F0007">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D4F4D63"/>
    <w:multiLevelType w:val="hybridMultilevel"/>
    <w:tmpl w:val="7DD4A996"/>
    <w:lvl w:ilvl="0" w:tplc="F8DA6852">
      <w:numFmt w:val="bullet"/>
      <w:lvlText w:val="·"/>
      <w:lvlJc w:val="left"/>
      <w:pPr>
        <w:ind w:left="915" w:hanging="555"/>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E2139B9"/>
    <w:multiLevelType w:val="hybridMultilevel"/>
    <w:tmpl w:val="192E630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0CF1345"/>
    <w:multiLevelType w:val="hybridMultilevel"/>
    <w:tmpl w:val="2A48864C"/>
    <w:lvl w:ilvl="0" w:tplc="041F0007">
      <w:start w:val="1"/>
      <w:numFmt w:val="bullet"/>
      <w:lvlText w:val=""/>
      <w:lvlPicBulletId w:val="0"/>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21">
    <w:nsid w:val="44F34EB5"/>
    <w:multiLevelType w:val="hybridMultilevel"/>
    <w:tmpl w:val="5D00447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5AA5266"/>
    <w:multiLevelType w:val="hybridMultilevel"/>
    <w:tmpl w:val="EBEA2D50"/>
    <w:lvl w:ilvl="0" w:tplc="DAD2284A">
      <w:numFmt w:val="bullet"/>
      <w:lvlText w:val="·"/>
      <w:lvlJc w:val="left"/>
      <w:pPr>
        <w:ind w:left="915" w:hanging="555"/>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B9008CB"/>
    <w:multiLevelType w:val="hybridMultilevel"/>
    <w:tmpl w:val="F4D2B2B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4E177DAE"/>
    <w:multiLevelType w:val="hybridMultilevel"/>
    <w:tmpl w:val="C3A424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73439FE"/>
    <w:multiLevelType w:val="hybridMultilevel"/>
    <w:tmpl w:val="9BDA874C"/>
    <w:lvl w:ilvl="0" w:tplc="041F000F">
      <w:start w:val="1"/>
      <w:numFmt w:val="decimal"/>
      <w:lvlText w:val="%1."/>
      <w:lvlJc w:val="left"/>
      <w:pPr>
        <w:ind w:left="720" w:hanging="360"/>
      </w:pPr>
      <w:rPr>
        <w:rFonts w:hint="default"/>
      </w:rPr>
    </w:lvl>
    <w:lvl w:ilvl="1" w:tplc="18E2E46A">
      <w:numFmt w:val="bullet"/>
      <w:lvlText w:val="·"/>
      <w:lvlJc w:val="left"/>
      <w:pPr>
        <w:ind w:left="1635" w:hanging="555"/>
      </w:pPr>
      <w:rPr>
        <w:rFonts w:ascii="Calibri" w:eastAsia="Times New Roman"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7785285"/>
    <w:multiLevelType w:val="hybridMultilevel"/>
    <w:tmpl w:val="480E9176"/>
    <w:lvl w:ilvl="0" w:tplc="3D8C771E">
      <w:numFmt w:val="bullet"/>
      <w:lvlText w:val="·"/>
      <w:lvlJc w:val="left"/>
      <w:pPr>
        <w:ind w:left="915" w:hanging="555"/>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EBA53F3"/>
    <w:multiLevelType w:val="hybridMultilevel"/>
    <w:tmpl w:val="7D6ADF2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DD1487E"/>
    <w:multiLevelType w:val="hybridMultilevel"/>
    <w:tmpl w:val="A652135A"/>
    <w:lvl w:ilvl="0" w:tplc="041F0007">
      <w:start w:val="1"/>
      <w:numFmt w:val="bullet"/>
      <w:lvlText w:val=""/>
      <w:lvlPicBulletId w:val="0"/>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9">
    <w:nsid w:val="79FA3D1C"/>
    <w:multiLevelType w:val="hybridMultilevel"/>
    <w:tmpl w:val="46D025B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CC561C6"/>
    <w:multiLevelType w:val="hybridMultilevel"/>
    <w:tmpl w:val="50121714"/>
    <w:lvl w:ilvl="0" w:tplc="3D8C771E">
      <w:numFmt w:val="bullet"/>
      <w:lvlText w:val="·"/>
      <w:lvlJc w:val="left"/>
      <w:pPr>
        <w:ind w:left="1440" w:hanging="360"/>
      </w:pPr>
      <w:rPr>
        <w:rFonts w:ascii="Calibri" w:eastAsia="Times New Roman"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nsid w:val="7F1A68BA"/>
    <w:multiLevelType w:val="hybridMultilevel"/>
    <w:tmpl w:val="C5BEBAA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26"/>
  </w:num>
  <w:num w:numId="4">
    <w:abstractNumId w:val="19"/>
  </w:num>
  <w:num w:numId="5">
    <w:abstractNumId w:val="22"/>
  </w:num>
  <w:num w:numId="6">
    <w:abstractNumId w:val="29"/>
  </w:num>
  <w:num w:numId="7">
    <w:abstractNumId w:val="4"/>
  </w:num>
  <w:num w:numId="8">
    <w:abstractNumId w:val="21"/>
  </w:num>
  <w:num w:numId="9">
    <w:abstractNumId w:val="18"/>
  </w:num>
  <w:num w:numId="10">
    <w:abstractNumId w:val="25"/>
  </w:num>
  <w:num w:numId="11">
    <w:abstractNumId w:val="0"/>
  </w:num>
  <w:num w:numId="12">
    <w:abstractNumId w:val="30"/>
  </w:num>
  <w:num w:numId="13">
    <w:abstractNumId w:val="12"/>
  </w:num>
  <w:num w:numId="14">
    <w:abstractNumId w:val="3"/>
  </w:num>
  <w:num w:numId="15">
    <w:abstractNumId w:val="13"/>
  </w:num>
  <w:num w:numId="16">
    <w:abstractNumId w:val="1"/>
  </w:num>
  <w:num w:numId="17">
    <w:abstractNumId w:val="16"/>
  </w:num>
  <w:num w:numId="18">
    <w:abstractNumId w:val="17"/>
  </w:num>
  <w:num w:numId="19">
    <w:abstractNumId w:val="9"/>
  </w:num>
  <w:num w:numId="20">
    <w:abstractNumId w:val="11"/>
  </w:num>
  <w:num w:numId="21">
    <w:abstractNumId w:val="20"/>
  </w:num>
  <w:num w:numId="22">
    <w:abstractNumId w:val="15"/>
  </w:num>
  <w:num w:numId="23">
    <w:abstractNumId w:val="7"/>
  </w:num>
  <w:num w:numId="24">
    <w:abstractNumId w:val="28"/>
  </w:num>
  <w:num w:numId="25">
    <w:abstractNumId w:val="2"/>
  </w:num>
  <w:num w:numId="26">
    <w:abstractNumId w:val="14"/>
  </w:num>
  <w:num w:numId="27">
    <w:abstractNumId w:val="6"/>
  </w:num>
  <w:num w:numId="28">
    <w:abstractNumId w:val="5"/>
  </w:num>
  <w:num w:numId="29">
    <w:abstractNumId w:val="23"/>
  </w:num>
  <w:num w:numId="30">
    <w:abstractNumId w:val="31"/>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76"/>
    <w:rsid w:val="00007FE5"/>
    <w:rsid w:val="00034202"/>
    <w:rsid w:val="00036E12"/>
    <w:rsid w:val="00037BC8"/>
    <w:rsid w:val="0007651F"/>
    <w:rsid w:val="00096145"/>
    <w:rsid w:val="000F2F01"/>
    <w:rsid w:val="0014106B"/>
    <w:rsid w:val="001C4BE1"/>
    <w:rsid w:val="001C55E8"/>
    <w:rsid w:val="001E1385"/>
    <w:rsid w:val="002203A3"/>
    <w:rsid w:val="00224C0B"/>
    <w:rsid w:val="00226D93"/>
    <w:rsid w:val="00232E6F"/>
    <w:rsid w:val="002A1AB5"/>
    <w:rsid w:val="002A3BEE"/>
    <w:rsid w:val="002C162F"/>
    <w:rsid w:val="002C16A1"/>
    <w:rsid w:val="00304719"/>
    <w:rsid w:val="003238B3"/>
    <w:rsid w:val="0036599D"/>
    <w:rsid w:val="003A7B70"/>
    <w:rsid w:val="003C42DD"/>
    <w:rsid w:val="00413869"/>
    <w:rsid w:val="00414602"/>
    <w:rsid w:val="00422B70"/>
    <w:rsid w:val="00474538"/>
    <w:rsid w:val="004768DB"/>
    <w:rsid w:val="00493D23"/>
    <w:rsid w:val="004A76A3"/>
    <w:rsid w:val="004B7B6D"/>
    <w:rsid w:val="004E0140"/>
    <w:rsid w:val="00543874"/>
    <w:rsid w:val="00545E95"/>
    <w:rsid w:val="00583DCB"/>
    <w:rsid w:val="00642117"/>
    <w:rsid w:val="00660C87"/>
    <w:rsid w:val="00663BD3"/>
    <w:rsid w:val="006E5598"/>
    <w:rsid w:val="00752142"/>
    <w:rsid w:val="0079199D"/>
    <w:rsid w:val="007B5E5F"/>
    <w:rsid w:val="00820578"/>
    <w:rsid w:val="008243C3"/>
    <w:rsid w:val="008368A6"/>
    <w:rsid w:val="008635EE"/>
    <w:rsid w:val="00866125"/>
    <w:rsid w:val="008D025F"/>
    <w:rsid w:val="008D75FE"/>
    <w:rsid w:val="008E31C5"/>
    <w:rsid w:val="0092539B"/>
    <w:rsid w:val="00925D1E"/>
    <w:rsid w:val="00932A68"/>
    <w:rsid w:val="00935177"/>
    <w:rsid w:val="00944B87"/>
    <w:rsid w:val="009719B7"/>
    <w:rsid w:val="009745BA"/>
    <w:rsid w:val="00975E01"/>
    <w:rsid w:val="00991D76"/>
    <w:rsid w:val="009C6235"/>
    <w:rsid w:val="00A03393"/>
    <w:rsid w:val="00A15A48"/>
    <w:rsid w:val="00AB2ADF"/>
    <w:rsid w:val="00B02D3D"/>
    <w:rsid w:val="00B347D1"/>
    <w:rsid w:val="00B50FE0"/>
    <w:rsid w:val="00B60039"/>
    <w:rsid w:val="00B73A53"/>
    <w:rsid w:val="00BC2AAC"/>
    <w:rsid w:val="00C04358"/>
    <w:rsid w:val="00C115BC"/>
    <w:rsid w:val="00C12A83"/>
    <w:rsid w:val="00C91204"/>
    <w:rsid w:val="00CC3AD0"/>
    <w:rsid w:val="00CD0E95"/>
    <w:rsid w:val="00CF1761"/>
    <w:rsid w:val="00CF2779"/>
    <w:rsid w:val="00D150DD"/>
    <w:rsid w:val="00D52E7E"/>
    <w:rsid w:val="00D5761B"/>
    <w:rsid w:val="00DA66DB"/>
    <w:rsid w:val="00DA7C61"/>
    <w:rsid w:val="00DF21CE"/>
    <w:rsid w:val="00E14BFC"/>
    <w:rsid w:val="00E43B35"/>
    <w:rsid w:val="00E61EE5"/>
    <w:rsid w:val="00E64D91"/>
    <w:rsid w:val="00E84650"/>
    <w:rsid w:val="00ED0D20"/>
    <w:rsid w:val="00ED7A6F"/>
    <w:rsid w:val="00EE176B"/>
    <w:rsid w:val="00F1722D"/>
    <w:rsid w:val="00F350C2"/>
    <w:rsid w:val="00FA1BB6"/>
    <w:rsid w:val="00FB7185"/>
    <w:rsid w:val="00FC6617"/>
    <w:rsid w:val="00FF47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91D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1D7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991D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1D76"/>
    <w:rPr>
      <w:b/>
      <w:bCs/>
    </w:rPr>
  </w:style>
  <w:style w:type="character" w:styleId="Kpr">
    <w:name w:val="Hyperlink"/>
    <w:basedOn w:val="VarsaylanParagrafYazTipi"/>
    <w:uiPriority w:val="99"/>
    <w:unhideWhenUsed/>
    <w:rsid w:val="00991D76"/>
    <w:rPr>
      <w:color w:val="0000FF"/>
      <w:u w:val="single"/>
    </w:rPr>
  </w:style>
  <w:style w:type="character" w:customStyle="1" w:styleId="apple-converted-space">
    <w:name w:val="apple-converted-space"/>
    <w:basedOn w:val="VarsaylanParagrafYazTipi"/>
    <w:rsid w:val="00991D76"/>
  </w:style>
  <w:style w:type="paragraph" w:styleId="ListeParagraf">
    <w:name w:val="List Paragraph"/>
    <w:basedOn w:val="Normal"/>
    <w:uiPriority w:val="34"/>
    <w:qFormat/>
    <w:rsid w:val="009C6235"/>
    <w:pPr>
      <w:ind w:left="720"/>
      <w:contextualSpacing/>
    </w:pPr>
  </w:style>
  <w:style w:type="paragraph" w:styleId="BalonMetni">
    <w:name w:val="Balloon Text"/>
    <w:basedOn w:val="Normal"/>
    <w:link w:val="BalonMetniChar"/>
    <w:uiPriority w:val="99"/>
    <w:semiHidden/>
    <w:unhideWhenUsed/>
    <w:rsid w:val="007521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2142"/>
    <w:rPr>
      <w:rFonts w:ascii="Tahoma" w:hAnsi="Tahoma" w:cs="Tahoma"/>
      <w:sz w:val="16"/>
      <w:szCs w:val="16"/>
    </w:rPr>
  </w:style>
  <w:style w:type="paragraph" w:customStyle="1" w:styleId="Default">
    <w:name w:val="Default"/>
    <w:rsid w:val="008E31C5"/>
    <w:pPr>
      <w:autoSpaceDE w:val="0"/>
      <w:autoSpaceDN w:val="0"/>
      <w:adjustRightInd w:val="0"/>
      <w:spacing w:after="0" w:line="240" w:lineRule="auto"/>
    </w:pPr>
    <w:rPr>
      <w:rFonts w:ascii="Times New Roman" w:hAnsi="Times New Roman" w:cs="Times New Roman"/>
      <w:color w:val="000000"/>
      <w:sz w:val="24"/>
      <w:szCs w:val="24"/>
    </w:rPr>
  </w:style>
  <w:style w:type="character" w:styleId="zlenenKpr">
    <w:name w:val="FollowedHyperlink"/>
    <w:basedOn w:val="VarsaylanParagrafYazTipi"/>
    <w:uiPriority w:val="99"/>
    <w:semiHidden/>
    <w:unhideWhenUsed/>
    <w:rsid w:val="00DA66DB"/>
    <w:rPr>
      <w:color w:val="800080" w:themeColor="followedHyperlink"/>
      <w:u w:val="single"/>
    </w:rPr>
  </w:style>
  <w:style w:type="paragraph" w:styleId="stbilgi">
    <w:name w:val="header"/>
    <w:basedOn w:val="Normal"/>
    <w:link w:val="stbilgiChar"/>
    <w:uiPriority w:val="99"/>
    <w:unhideWhenUsed/>
    <w:rsid w:val="00E61E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1EE5"/>
  </w:style>
  <w:style w:type="paragraph" w:styleId="Altbilgi">
    <w:name w:val="footer"/>
    <w:basedOn w:val="Normal"/>
    <w:link w:val="AltbilgiChar"/>
    <w:uiPriority w:val="99"/>
    <w:unhideWhenUsed/>
    <w:rsid w:val="00E61E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1EE5"/>
  </w:style>
  <w:style w:type="table" w:styleId="TabloKlavuzu">
    <w:name w:val="Table Grid"/>
    <w:basedOn w:val="NormalTablo"/>
    <w:uiPriority w:val="59"/>
    <w:rsid w:val="00224C0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rsid w:val="00224C0B"/>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uiPriority w:val="99"/>
    <w:semiHidden/>
    <w:rsid w:val="00224C0B"/>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rsid w:val="00224C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91D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1D7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991D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1D76"/>
    <w:rPr>
      <w:b/>
      <w:bCs/>
    </w:rPr>
  </w:style>
  <w:style w:type="character" w:styleId="Kpr">
    <w:name w:val="Hyperlink"/>
    <w:basedOn w:val="VarsaylanParagrafYazTipi"/>
    <w:uiPriority w:val="99"/>
    <w:unhideWhenUsed/>
    <w:rsid w:val="00991D76"/>
    <w:rPr>
      <w:color w:val="0000FF"/>
      <w:u w:val="single"/>
    </w:rPr>
  </w:style>
  <w:style w:type="character" w:customStyle="1" w:styleId="apple-converted-space">
    <w:name w:val="apple-converted-space"/>
    <w:basedOn w:val="VarsaylanParagrafYazTipi"/>
    <w:rsid w:val="00991D76"/>
  </w:style>
  <w:style w:type="paragraph" w:styleId="ListeParagraf">
    <w:name w:val="List Paragraph"/>
    <w:basedOn w:val="Normal"/>
    <w:uiPriority w:val="34"/>
    <w:qFormat/>
    <w:rsid w:val="009C6235"/>
    <w:pPr>
      <w:ind w:left="720"/>
      <w:contextualSpacing/>
    </w:pPr>
  </w:style>
  <w:style w:type="paragraph" w:styleId="BalonMetni">
    <w:name w:val="Balloon Text"/>
    <w:basedOn w:val="Normal"/>
    <w:link w:val="BalonMetniChar"/>
    <w:uiPriority w:val="99"/>
    <w:semiHidden/>
    <w:unhideWhenUsed/>
    <w:rsid w:val="007521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2142"/>
    <w:rPr>
      <w:rFonts w:ascii="Tahoma" w:hAnsi="Tahoma" w:cs="Tahoma"/>
      <w:sz w:val="16"/>
      <w:szCs w:val="16"/>
    </w:rPr>
  </w:style>
  <w:style w:type="paragraph" w:customStyle="1" w:styleId="Default">
    <w:name w:val="Default"/>
    <w:rsid w:val="008E31C5"/>
    <w:pPr>
      <w:autoSpaceDE w:val="0"/>
      <w:autoSpaceDN w:val="0"/>
      <w:adjustRightInd w:val="0"/>
      <w:spacing w:after="0" w:line="240" w:lineRule="auto"/>
    </w:pPr>
    <w:rPr>
      <w:rFonts w:ascii="Times New Roman" w:hAnsi="Times New Roman" w:cs="Times New Roman"/>
      <w:color w:val="000000"/>
      <w:sz w:val="24"/>
      <w:szCs w:val="24"/>
    </w:rPr>
  </w:style>
  <w:style w:type="character" w:styleId="zlenenKpr">
    <w:name w:val="FollowedHyperlink"/>
    <w:basedOn w:val="VarsaylanParagrafYazTipi"/>
    <w:uiPriority w:val="99"/>
    <w:semiHidden/>
    <w:unhideWhenUsed/>
    <w:rsid w:val="00DA66DB"/>
    <w:rPr>
      <w:color w:val="800080" w:themeColor="followedHyperlink"/>
      <w:u w:val="single"/>
    </w:rPr>
  </w:style>
  <w:style w:type="paragraph" w:styleId="stbilgi">
    <w:name w:val="header"/>
    <w:basedOn w:val="Normal"/>
    <w:link w:val="stbilgiChar"/>
    <w:uiPriority w:val="99"/>
    <w:unhideWhenUsed/>
    <w:rsid w:val="00E61E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1EE5"/>
  </w:style>
  <w:style w:type="paragraph" w:styleId="Altbilgi">
    <w:name w:val="footer"/>
    <w:basedOn w:val="Normal"/>
    <w:link w:val="AltbilgiChar"/>
    <w:uiPriority w:val="99"/>
    <w:unhideWhenUsed/>
    <w:rsid w:val="00E61E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1EE5"/>
  </w:style>
  <w:style w:type="table" w:styleId="TabloKlavuzu">
    <w:name w:val="Table Grid"/>
    <w:basedOn w:val="NormalTablo"/>
    <w:uiPriority w:val="59"/>
    <w:rsid w:val="00224C0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rsid w:val="00224C0B"/>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uiPriority w:val="99"/>
    <w:semiHidden/>
    <w:rsid w:val="00224C0B"/>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rsid w:val="00224C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421268">
      <w:bodyDiv w:val="1"/>
      <w:marLeft w:val="0"/>
      <w:marRight w:val="0"/>
      <w:marTop w:val="0"/>
      <w:marBottom w:val="0"/>
      <w:divBdr>
        <w:top w:val="none" w:sz="0" w:space="0" w:color="auto"/>
        <w:left w:val="none" w:sz="0" w:space="0" w:color="auto"/>
        <w:bottom w:val="none" w:sz="0" w:space="0" w:color="auto"/>
        <w:right w:val="none" w:sz="0" w:space="0" w:color="auto"/>
      </w:divBdr>
    </w:div>
    <w:div w:id="1138305714">
      <w:bodyDiv w:val="1"/>
      <w:marLeft w:val="0"/>
      <w:marRight w:val="0"/>
      <w:marTop w:val="0"/>
      <w:marBottom w:val="0"/>
      <w:divBdr>
        <w:top w:val="none" w:sz="0" w:space="0" w:color="auto"/>
        <w:left w:val="none" w:sz="0" w:space="0" w:color="auto"/>
        <w:bottom w:val="none" w:sz="0" w:space="0" w:color="auto"/>
        <w:right w:val="none" w:sz="0" w:space="0" w:color="auto"/>
      </w:divBdr>
    </w:div>
    <w:div w:id="1254587221">
      <w:bodyDiv w:val="1"/>
      <w:marLeft w:val="0"/>
      <w:marRight w:val="0"/>
      <w:marTop w:val="0"/>
      <w:marBottom w:val="0"/>
      <w:divBdr>
        <w:top w:val="none" w:sz="0" w:space="0" w:color="auto"/>
        <w:left w:val="none" w:sz="0" w:space="0" w:color="auto"/>
        <w:bottom w:val="none" w:sz="0" w:space="0" w:color="auto"/>
        <w:right w:val="none" w:sz="0" w:space="0" w:color="auto"/>
      </w:divBdr>
    </w:div>
    <w:div w:id="1632516498">
      <w:bodyDiv w:val="1"/>
      <w:marLeft w:val="0"/>
      <w:marRight w:val="0"/>
      <w:marTop w:val="0"/>
      <w:marBottom w:val="0"/>
      <w:divBdr>
        <w:top w:val="none" w:sz="0" w:space="0" w:color="auto"/>
        <w:left w:val="none" w:sz="0" w:space="0" w:color="auto"/>
        <w:bottom w:val="none" w:sz="0" w:space="0" w:color="auto"/>
        <w:right w:val="none" w:sz="0" w:space="0" w:color="auto"/>
      </w:divBdr>
      <w:divsChild>
        <w:div w:id="5404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gumushane.edu.tr/tr/sayfa/%C3%B6%C4%9Frenim-hareketlili%C4%9Fi/ikili-anla%C5%9Fmal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rasmus.gumushane.edu.tr/tr/sayfa/%C3%B6%C4%9Frenim-hareketlili%C4%9Fi/formlar-ve-belge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4294967291</TotalTime>
  <Pages>5</Pages>
  <Words>861</Words>
  <Characters>4910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nazliaykan</dc:creator>
  <cp:lastModifiedBy>nazliaykan</cp:lastModifiedBy>
  <cp:revision>21</cp:revision>
  <dcterms:created xsi:type="dcterms:W3CDTF">2018-02-07T07:01:00Z</dcterms:created>
  <dcterms:modified xsi:type="dcterms:W3CDTF">2018-02-12T07:15:00Z</dcterms:modified>
</cp:coreProperties>
</file>